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87795" w14:textId="77777777" w:rsidR="00D53FC6" w:rsidRPr="00F1394C" w:rsidRDefault="00D53FC6" w:rsidP="00D53FC6">
      <w:pPr>
        <w:ind w:left="5400"/>
        <w:rPr>
          <w:rFonts w:ascii="Times New Roman" w:hAnsi="Times New Roman" w:cs="Times New Roman"/>
          <w:szCs w:val="24"/>
          <w:u w:val="single"/>
        </w:rPr>
      </w:pPr>
      <w:r w:rsidRPr="00F1394C">
        <w:rPr>
          <w:rFonts w:ascii="Times New Roman" w:hAnsi="Times New Roman" w:cs="Times New Roman"/>
          <w:szCs w:val="24"/>
          <w:u w:val="single"/>
        </w:rPr>
        <w:t>A Monsieur le Procureur de la République près le Tribunal de Grande Instance de PARIS</w:t>
      </w:r>
    </w:p>
    <w:p w14:paraId="47B07D80" w14:textId="77777777" w:rsidR="00D53FC6" w:rsidRPr="00F1394C" w:rsidRDefault="00D53FC6" w:rsidP="00D53FC6">
      <w:pPr>
        <w:rPr>
          <w:rFonts w:ascii="Times New Roman" w:hAnsi="Times New Roman" w:cs="Times New Roman"/>
          <w:szCs w:val="24"/>
        </w:rPr>
      </w:pPr>
    </w:p>
    <w:p w14:paraId="58CB6054" w14:textId="77777777" w:rsidR="00D53FC6" w:rsidRPr="00F1394C" w:rsidRDefault="00D53FC6" w:rsidP="00D53FC6">
      <w:pPr>
        <w:pBdr>
          <w:top w:val="single" w:sz="4" w:space="7" w:color="auto"/>
          <w:left w:val="single" w:sz="4" w:space="4" w:color="auto"/>
          <w:bottom w:val="single" w:sz="4" w:space="10" w:color="auto"/>
          <w:right w:val="single" w:sz="4" w:space="4" w:color="auto"/>
        </w:pBdr>
        <w:jc w:val="center"/>
        <w:rPr>
          <w:rFonts w:ascii="Times New Roman" w:hAnsi="Times New Roman" w:cs="Times New Roman"/>
          <w:b/>
          <w:szCs w:val="24"/>
        </w:rPr>
      </w:pPr>
      <w:r w:rsidRPr="00F1394C">
        <w:rPr>
          <w:rFonts w:ascii="Times New Roman" w:hAnsi="Times New Roman" w:cs="Times New Roman"/>
          <w:b/>
          <w:szCs w:val="24"/>
        </w:rPr>
        <w:t xml:space="preserve">PLAINTE POUR ABUS DE BIENS SOCIAUX </w:t>
      </w:r>
    </w:p>
    <w:p w14:paraId="0D3B65A3" w14:textId="77777777" w:rsidR="00D53FC6" w:rsidRPr="00F1394C" w:rsidRDefault="00D53FC6" w:rsidP="00D53FC6">
      <w:pPr>
        <w:pBdr>
          <w:top w:val="single" w:sz="4" w:space="7" w:color="auto"/>
          <w:left w:val="single" w:sz="4" w:space="4" w:color="auto"/>
          <w:bottom w:val="single" w:sz="4" w:space="10" w:color="auto"/>
          <w:right w:val="single" w:sz="4" w:space="4" w:color="auto"/>
        </w:pBdr>
        <w:jc w:val="center"/>
        <w:rPr>
          <w:rFonts w:ascii="Times New Roman" w:hAnsi="Times New Roman" w:cs="Times New Roman"/>
          <w:b/>
          <w:szCs w:val="24"/>
        </w:rPr>
      </w:pPr>
      <w:r w:rsidRPr="00F1394C">
        <w:rPr>
          <w:rFonts w:ascii="Times New Roman" w:hAnsi="Times New Roman" w:cs="Times New Roman"/>
          <w:b/>
          <w:szCs w:val="24"/>
        </w:rPr>
        <w:t>(Article L 241-3 4° du Code de commerce ;)</w:t>
      </w:r>
    </w:p>
    <w:p w14:paraId="3AB6E001" w14:textId="77777777" w:rsidR="00D53FC6" w:rsidRPr="00F1394C" w:rsidRDefault="00D53FC6" w:rsidP="00D53FC6">
      <w:pPr>
        <w:rPr>
          <w:rFonts w:ascii="Times New Roman" w:hAnsi="Times New Roman" w:cs="Times New Roman"/>
          <w:bCs/>
          <w:szCs w:val="24"/>
        </w:rPr>
      </w:pPr>
    </w:p>
    <w:p w14:paraId="14BC4C46" w14:textId="77777777" w:rsidR="00D53FC6" w:rsidRPr="00F1394C" w:rsidRDefault="00D53FC6" w:rsidP="00D53FC6">
      <w:pPr>
        <w:rPr>
          <w:rFonts w:ascii="Times New Roman" w:hAnsi="Times New Roman" w:cs="Times New Roman"/>
          <w:bCs/>
          <w:szCs w:val="24"/>
        </w:rPr>
      </w:pPr>
    </w:p>
    <w:p w14:paraId="16C6DEF7" w14:textId="77777777" w:rsidR="00D53FC6" w:rsidRPr="00F1394C" w:rsidRDefault="00D53FC6" w:rsidP="00D53FC6">
      <w:pPr>
        <w:rPr>
          <w:rFonts w:ascii="Times New Roman" w:hAnsi="Times New Roman" w:cs="Times New Roman"/>
          <w:szCs w:val="24"/>
          <w:highlight w:val="yellow"/>
        </w:rPr>
      </w:pPr>
    </w:p>
    <w:p w14:paraId="666472C9" w14:textId="77777777" w:rsidR="00584DC6" w:rsidRPr="00584DC6" w:rsidRDefault="00D53FC6" w:rsidP="00584DC6">
      <w:pPr>
        <w:pStyle w:val="Pardeliste"/>
        <w:numPr>
          <w:ilvl w:val="0"/>
          <w:numId w:val="3"/>
        </w:numPr>
        <w:rPr>
          <w:rFonts w:ascii="Times New Roman" w:hAnsi="Times New Roman" w:cs="Times New Roman"/>
          <w:szCs w:val="24"/>
        </w:rPr>
      </w:pPr>
      <w:r w:rsidRPr="00F1394C">
        <w:rPr>
          <w:rFonts w:ascii="Times New Roman" w:hAnsi="Times New Roman" w:cs="Times New Roman"/>
          <w:b/>
          <w:szCs w:val="24"/>
        </w:rPr>
        <w:t>SEEONEE</w:t>
      </w:r>
      <w:r w:rsidR="00584DC6" w:rsidRPr="00584DC6">
        <w:t xml:space="preserve"> </w:t>
      </w:r>
      <w:r w:rsidR="00584DC6" w:rsidRPr="00584DC6">
        <w:rPr>
          <w:rFonts w:ascii="Times New Roman" w:hAnsi="Times New Roman" w:cs="Times New Roman"/>
          <w:szCs w:val="24"/>
        </w:rPr>
        <w:t>société à responsabilité limitée au capital de 40.000 euros, immatriculée au RCS de Paris sous le numéro 394 209 100 et ayant son siège social au 110 Boulevard de Grenelle 75015 PARIS,</w:t>
      </w:r>
    </w:p>
    <w:p w14:paraId="369466AE" w14:textId="77777777" w:rsidR="00584DC6" w:rsidRPr="00584DC6" w:rsidRDefault="00584DC6" w:rsidP="00584DC6">
      <w:pPr>
        <w:pStyle w:val="Pardeliste"/>
        <w:ind w:left="720"/>
        <w:rPr>
          <w:rFonts w:ascii="Times New Roman" w:hAnsi="Times New Roman" w:cs="Times New Roman"/>
          <w:szCs w:val="24"/>
        </w:rPr>
      </w:pPr>
    </w:p>
    <w:p w14:paraId="7633FCFF" w14:textId="1CCECBDA" w:rsidR="00584DC6" w:rsidRPr="00584DC6" w:rsidRDefault="00584DC6" w:rsidP="00584DC6">
      <w:pPr>
        <w:pStyle w:val="Pardeliste"/>
        <w:ind w:left="720"/>
        <w:rPr>
          <w:rFonts w:ascii="Times New Roman" w:hAnsi="Times New Roman" w:cs="Times New Roman"/>
          <w:szCs w:val="24"/>
        </w:rPr>
      </w:pPr>
      <w:r w:rsidRPr="00584DC6">
        <w:rPr>
          <w:rFonts w:ascii="Times New Roman" w:hAnsi="Times New Roman" w:cs="Times New Roman"/>
          <w:szCs w:val="24"/>
        </w:rPr>
        <w:t>Représentée par son Gérant</w:t>
      </w:r>
    </w:p>
    <w:p w14:paraId="0531A455" w14:textId="77777777" w:rsidR="00D53FC6" w:rsidRPr="00F1394C" w:rsidRDefault="00D53FC6" w:rsidP="00D53FC6">
      <w:pPr>
        <w:rPr>
          <w:rFonts w:ascii="Times New Roman" w:hAnsi="Times New Roman" w:cs="Times New Roman"/>
          <w:b/>
          <w:szCs w:val="24"/>
        </w:rPr>
      </w:pPr>
    </w:p>
    <w:p w14:paraId="5C7A057A" w14:textId="77777777" w:rsidR="00D53FC6" w:rsidRPr="00F1394C" w:rsidRDefault="00D53FC6" w:rsidP="00D53FC6">
      <w:pPr>
        <w:rPr>
          <w:rFonts w:ascii="Times New Roman" w:hAnsi="Times New Roman" w:cs="Times New Roman"/>
          <w:b/>
          <w:szCs w:val="24"/>
        </w:rPr>
      </w:pPr>
      <w:r w:rsidRPr="00F1394C">
        <w:rPr>
          <w:rFonts w:ascii="Times New Roman" w:hAnsi="Times New Roman" w:cs="Times New Roman"/>
          <w:b/>
          <w:szCs w:val="24"/>
        </w:rPr>
        <w:t>A L’HONNEUR DE DEPOSER ENTRE VOS MAINS UNE PLAINTE DU CHEF D’ABUS DE BIENS SOCIAUX CONTRE :</w:t>
      </w:r>
    </w:p>
    <w:p w14:paraId="503106CA" w14:textId="77777777" w:rsidR="00D53FC6" w:rsidRPr="00F1394C" w:rsidRDefault="00D53FC6" w:rsidP="00D53FC6">
      <w:pPr>
        <w:rPr>
          <w:rFonts w:ascii="Times New Roman" w:hAnsi="Times New Roman" w:cs="Times New Roman"/>
          <w:b/>
          <w:szCs w:val="24"/>
        </w:rPr>
      </w:pPr>
    </w:p>
    <w:p w14:paraId="03DE5BB0" w14:textId="77777777" w:rsidR="00D53FC6" w:rsidRPr="00F1394C" w:rsidRDefault="00D53FC6" w:rsidP="00D53FC6">
      <w:pPr>
        <w:rPr>
          <w:rFonts w:ascii="Times New Roman" w:hAnsi="Times New Roman" w:cs="Times New Roman"/>
          <w:b/>
          <w:szCs w:val="24"/>
        </w:rPr>
      </w:pPr>
      <w:r w:rsidRPr="00F1394C">
        <w:rPr>
          <w:rFonts w:ascii="Times New Roman" w:hAnsi="Times New Roman" w:cs="Times New Roman"/>
          <w:b/>
          <w:szCs w:val="24"/>
        </w:rPr>
        <w:tab/>
      </w:r>
    </w:p>
    <w:p w14:paraId="04701C6C"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Monsieur Athy POULIN, né le 11 avril 1977, de nationalité française, demeurant 42-52, rue de l’Aqueduc, 75010 Paris ;</w:t>
      </w:r>
    </w:p>
    <w:p w14:paraId="5BFF1886" w14:textId="77777777" w:rsidR="00D53FC6" w:rsidRPr="00F1394C" w:rsidRDefault="00D53FC6" w:rsidP="00D53FC6">
      <w:pPr>
        <w:pStyle w:val="Pardeliste"/>
        <w:ind w:left="720"/>
        <w:rPr>
          <w:rFonts w:ascii="Times New Roman" w:hAnsi="Times New Roman" w:cs="Times New Roman"/>
          <w:szCs w:val="24"/>
        </w:rPr>
      </w:pPr>
    </w:p>
    <w:p w14:paraId="645CBCD8"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 xml:space="preserve">Madame Martine C. épouse Poulin, née le 26 septembre 1947 à Montauban, de nationalité française, demeurant 39 rue Sainte Croix de la </w:t>
      </w:r>
      <w:proofErr w:type="spellStart"/>
      <w:r w:rsidRPr="00F1394C">
        <w:rPr>
          <w:rFonts w:ascii="Times New Roman" w:hAnsi="Times New Roman" w:cs="Times New Roman"/>
          <w:szCs w:val="24"/>
        </w:rPr>
        <w:t>Bretonnerie</w:t>
      </w:r>
      <w:proofErr w:type="spellEnd"/>
      <w:r w:rsidRPr="00F1394C">
        <w:rPr>
          <w:rFonts w:ascii="Times New Roman" w:hAnsi="Times New Roman" w:cs="Times New Roman"/>
          <w:szCs w:val="24"/>
        </w:rPr>
        <w:t xml:space="preserve"> à Paris (75011);</w:t>
      </w:r>
    </w:p>
    <w:p w14:paraId="54C5A773" w14:textId="77777777" w:rsidR="00D53FC6" w:rsidRPr="00F1394C" w:rsidRDefault="00D53FC6" w:rsidP="00D53FC6">
      <w:pPr>
        <w:rPr>
          <w:rFonts w:ascii="Times New Roman" w:hAnsi="Times New Roman" w:cs="Times New Roman"/>
          <w:szCs w:val="24"/>
        </w:rPr>
      </w:pPr>
    </w:p>
    <w:p w14:paraId="3DB5BFB8"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La société Le Rocher du Conseil, SARL au capital social de 302.700 euros, immatriculée au RCS de Alençon sous le numéro 510 595 259 et ayant son siège social au Haras de Fontaine, 61150 Goulet ;</w:t>
      </w:r>
    </w:p>
    <w:p w14:paraId="0088C0A0" w14:textId="77777777" w:rsidR="00D53FC6" w:rsidRPr="00F1394C" w:rsidRDefault="00D53FC6" w:rsidP="00D53FC6">
      <w:pPr>
        <w:rPr>
          <w:rFonts w:ascii="Times New Roman" w:hAnsi="Times New Roman" w:cs="Times New Roman"/>
          <w:szCs w:val="24"/>
        </w:rPr>
      </w:pPr>
    </w:p>
    <w:p w14:paraId="1952783E"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 xml:space="preserve">X. </w:t>
      </w:r>
    </w:p>
    <w:p w14:paraId="0BDBAC42" w14:textId="77777777" w:rsidR="00D53FC6" w:rsidRDefault="00D53FC6" w:rsidP="00D53FC6">
      <w:pPr>
        <w:spacing w:after="160" w:line="259" w:lineRule="auto"/>
        <w:jc w:val="left"/>
        <w:rPr>
          <w:rFonts w:ascii="Times New Roman" w:hAnsi="Times New Roman" w:cs="Times New Roman"/>
          <w:szCs w:val="24"/>
        </w:rPr>
      </w:pPr>
    </w:p>
    <w:p w14:paraId="056C14C4" w14:textId="77777777" w:rsidR="00D53FC6" w:rsidRPr="00F1394C" w:rsidRDefault="00D53FC6" w:rsidP="00D53FC6">
      <w:pPr>
        <w:spacing w:after="160" w:line="259" w:lineRule="auto"/>
        <w:jc w:val="left"/>
        <w:rPr>
          <w:rFonts w:ascii="Times New Roman" w:hAnsi="Times New Roman" w:cs="Times New Roman"/>
          <w:spacing w:val="4"/>
          <w:szCs w:val="24"/>
        </w:rPr>
      </w:pPr>
      <w:r w:rsidRPr="00F1394C">
        <w:rPr>
          <w:rFonts w:ascii="Times New Roman" w:hAnsi="Times New Roman" w:cs="Times New Roman"/>
          <w:spacing w:val="4"/>
          <w:szCs w:val="24"/>
        </w:rPr>
        <w:t xml:space="preserve">La présente plainte a pour objet de dénoncer et voir sanctionner les manœuvres frauduleuses </w:t>
      </w:r>
      <w:r w:rsidRPr="00F1394C">
        <w:rPr>
          <w:rFonts w:ascii="Times New Roman" w:hAnsi="Times New Roman" w:cs="Times New Roman"/>
          <w:spacing w:val="5"/>
          <w:szCs w:val="24"/>
        </w:rPr>
        <w:t xml:space="preserve">commises par les personnes physiques et la personne morale ci-avant mentionnées et tous éventuels coauteurs et complices, caractérisant l’abus des biens de la société SEEONEE.  </w:t>
      </w:r>
    </w:p>
    <w:p w14:paraId="1E65688D" w14:textId="77777777" w:rsidR="00D53FC6" w:rsidRPr="00F1394C" w:rsidRDefault="00D53FC6" w:rsidP="00D53FC6">
      <w:pPr>
        <w:shd w:val="clear" w:color="auto" w:fill="FFFFFF"/>
        <w:rPr>
          <w:rFonts w:ascii="Times New Roman" w:hAnsi="Times New Roman" w:cs="Times New Roman"/>
          <w:spacing w:val="5"/>
          <w:szCs w:val="24"/>
          <w:highlight w:val="yellow"/>
        </w:rPr>
      </w:pPr>
    </w:p>
    <w:p w14:paraId="3368B40A" w14:textId="77777777" w:rsidR="00D53FC6" w:rsidRPr="00F1394C" w:rsidRDefault="00D53FC6" w:rsidP="00D53FC6">
      <w:pPr>
        <w:shd w:val="clear" w:color="auto" w:fill="FFFFFF"/>
        <w:rPr>
          <w:rFonts w:ascii="Times New Roman" w:hAnsi="Times New Roman" w:cs="Times New Roman"/>
          <w:szCs w:val="24"/>
        </w:rPr>
      </w:pPr>
      <w:r w:rsidRPr="00F1394C">
        <w:rPr>
          <w:rFonts w:ascii="Times New Roman" w:hAnsi="Times New Roman" w:cs="Times New Roman"/>
          <w:szCs w:val="24"/>
        </w:rPr>
        <w:t>Les délits visés sont les suivants :</w:t>
      </w:r>
    </w:p>
    <w:p w14:paraId="52CFB86A" w14:textId="77777777" w:rsidR="00D53FC6" w:rsidRPr="00F1394C" w:rsidRDefault="00D53FC6" w:rsidP="00D53FC6">
      <w:pPr>
        <w:shd w:val="clear" w:color="auto" w:fill="FFFFFF"/>
        <w:tabs>
          <w:tab w:val="left" w:pos="709"/>
        </w:tabs>
        <w:rPr>
          <w:rFonts w:ascii="Times New Roman" w:hAnsi="Times New Roman" w:cs="Times New Roman"/>
          <w:szCs w:val="24"/>
        </w:rPr>
      </w:pPr>
    </w:p>
    <w:p w14:paraId="05E2955D" w14:textId="77777777" w:rsidR="00D53FC6" w:rsidRPr="00F1394C" w:rsidRDefault="00D53FC6" w:rsidP="00D53FC6">
      <w:pPr>
        <w:numPr>
          <w:ilvl w:val="0"/>
          <w:numId w:val="1"/>
        </w:numPr>
        <w:shd w:val="clear" w:color="auto" w:fill="FFFFFF"/>
        <w:tabs>
          <w:tab w:val="left" w:pos="709"/>
        </w:tabs>
        <w:rPr>
          <w:rFonts w:ascii="Times New Roman" w:hAnsi="Times New Roman" w:cs="Times New Roman"/>
          <w:szCs w:val="24"/>
        </w:rPr>
      </w:pPr>
      <w:r w:rsidRPr="00F1394C">
        <w:rPr>
          <w:rFonts w:ascii="Times New Roman" w:hAnsi="Times New Roman" w:cs="Times New Roman"/>
          <w:b/>
          <w:szCs w:val="24"/>
        </w:rPr>
        <w:t>ABUS DE BIENS SOCIAUX</w:t>
      </w:r>
      <w:r w:rsidRPr="00F1394C">
        <w:rPr>
          <w:rFonts w:ascii="Times New Roman" w:hAnsi="Times New Roman" w:cs="Times New Roman"/>
          <w:szCs w:val="24"/>
        </w:rPr>
        <w:t xml:space="preserve">, délit prévu et réprimé par l’article L 241-3 du </w:t>
      </w:r>
      <w:r w:rsidRPr="00F1394C">
        <w:rPr>
          <w:rFonts w:ascii="Times New Roman" w:hAnsi="Times New Roman" w:cs="Times New Roman"/>
          <w:bCs/>
          <w:spacing w:val="-4"/>
          <w:szCs w:val="24"/>
        </w:rPr>
        <w:t>Code de commerce </w:t>
      </w:r>
      <w:r w:rsidRPr="00F1394C">
        <w:rPr>
          <w:rFonts w:ascii="Times New Roman" w:hAnsi="Times New Roman" w:cs="Times New Roman"/>
          <w:szCs w:val="24"/>
        </w:rPr>
        <w:t xml:space="preserve">; </w:t>
      </w:r>
    </w:p>
    <w:p w14:paraId="6088BA4B" w14:textId="77777777" w:rsidR="00D53FC6" w:rsidRPr="00F1394C" w:rsidRDefault="00D53FC6" w:rsidP="00D53FC6">
      <w:pPr>
        <w:shd w:val="clear" w:color="auto" w:fill="FFFFFF"/>
        <w:rPr>
          <w:rFonts w:ascii="Times New Roman" w:hAnsi="Times New Roman" w:cs="Times New Roman"/>
          <w:szCs w:val="24"/>
        </w:rPr>
      </w:pPr>
    </w:p>
    <w:p w14:paraId="785FC135" w14:textId="77777777" w:rsidR="00D53FC6" w:rsidRPr="00F1394C" w:rsidRDefault="00D53FC6" w:rsidP="00D53FC6">
      <w:pPr>
        <w:shd w:val="clear" w:color="auto" w:fill="FFFFFF"/>
        <w:rPr>
          <w:rFonts w:ascii="Times New Roman" w:hAnsi="Times New Roman" w:cs="Times New Roman"/>
          <w:szCs w:val="24"/>
        </w:rPr>
      </w:pPr>
    </w:p>
    <w:p w14:paraId="0C841906" w14:textId="77777777" w:rsidR="00D53FC6" w:rsidRPr="00F1394C" w:rsidRDefault="00D53FC6" w:rsidP="00D53FC6">
      <w:pPr>
        <w:pStyle w:val="Pardeliste"/>
        <w:numPr>
          <w:ilvl w:val="3"/>
          <w:numId w:val="2"/>
        </w:numPr>
        <w:shd w:val="clear" w:color="auto" w:fill="FFFFFF"/>
        <w:ind w:left="426" w:hanging="426"/>
        <w:rPr>
          <w:rFonts w:ascii="Times New Roman" w:hAnsi="Times New Roman" w:cs="Times New Roman"/>
          <w:b/>
          <w:bCs/>
          <w:spacing w:val="8"/>
          <w:szCs w:val="24"/>
          <w:u w:val="single"/>
        </w:rPr>
      </w:pPr>
      <w:r w:rsidRPr="00F1394C">
        <w:rPr>
          <w:rFonts w:ascii="Times New Roman" w:hAnsi="Times New Roman" w:cs="Times New Roman"/>
          <w:b/>
          <w:bCs/>
          <w:spacing w:val="8"/>
          <w:szCs w:val="24"/>
          <w:u w:val="single"/>
        </w:rPr>
        <w:t xml:space="preserve">EXPOSE DES FAITS </w:t>
      </w:r>
    </w:p>
    <w:p w14:paraId="42C0BDF1" w14:textId="77777777" w:rsidR="00D53FC6" w:rsidRPr="00F1394C" w:rsidRDefault="00D53FC6" w:rsidP="00D53FC6">
      <w:pPr>
        <w:shd w:val="clear" w:color="auto" w:fill="FFFFFF"/>
        <w:rPr>
          <w:rFonts w:ascii="Times New Roman" w:hAnsi="Times New Roman" w:cs="Times New Roman"/>
          <w:b/>
          <w:bCs/>
          <w:spacing w:val="8"/>
          <w:szCs w:val="24"/>
          <w:u w:val="single"/>
        </w:rPr>
      </w:pPr>
    </w:p>
    <w:p w14:paraId="77439A51" w14:textId="77777777" w:rsidR="00D53FC6" w:rsidRPr="00F1394C" w:rsidRDefault="00D53FC6" w:rsidP="00D53FC6">
      <w:pPr>
        <w:pStyle w:val="Pardeliste"/>
        <w:numPr>
          <w:ilvl w:val="1"/>
          <w:numId w:val="3"/>
        </w:numPr>
        <w:shd w:val="clear" w:color="auto" w:fill="FFFFFF"/>
        <w:ind w:left="426"/>
        <w:rPr>
          <w:rFonts w:ascii="Times New Roman" w:hAnsi="Times New Roman" w:cs="Times New Roman"/>
          <w:b/>
          <w:bCs/>
          <w:spacing w:val="8"/>
          <w:szCs w:val="24"/>
        </w:rPr>
      </w:pPr>
      <w:r w:rsidRPr="00F1394C">
        <w:rPr>
          <w:rFonts w:ascii="Times New Roman" w:hAnsi="Times New Roman" w:cs="Times New Roman"/>
          <w:b/>
          <w:bCs/>
          <w:spacing w:val="8"/>
          <w:szCs w:val="24"/>
        </w:rPr>
        <w:t xml:space="preserve">La société SEEONEE </w:t>
      </w:r>
    </w:p>
    <w:p w14:paraId="77841879" w14:textId="77777777" w:rsidR="00D53FC6" w:rsidRPr="00F1394C" w:rsidRDefault="00D53FC6" w:rsidP="00D53FC6">
      <w:pPr>
        <w:shd w:val="clear" w:color="auto" w:fill="FFFFFF"/>
        <w:rPr>
          <w:rFonts w:ascii="Times New Roman" w:hAnsi="Times New Roman" w:cs="Times New Roman"/>
          <w:b/>
          <w:bCs/>
          <w:spacing w:val="8"/>
          <w:szCs w:val="24"/>
          <w:u w:val="single"/>
        </w:rPr>
      </w:pPr>
    </w:p>
    <w:p w14:paraId="21ABCE53" w14:textId="77777777" w:rsidR="00D53FC6" w:rsidRPr="00F1394C" w:rsidRDefault="00D53FC6" w:rsidP="00D53FC6">
      <w:pPr>
        <w:rPr>
          <w:rFonts w:ascii="Times New Roman" w:hAnsi="Times New Roman" w:cs="Times New Roman"/>
          <w:bCs/>
          <w:spacing w:val="8"/>
          <w:szCs w:val="24"/>
        </w:rPr>
      </w:pPr>
      <w:r w:rsidRPr="00F1394C">
        <w:rPr>
          <w:rFonts w:ascii="Times New Roman" w:hAnsi="Times New Roman" w:cs="Times New Roman"/>
          <w:bCs/>
          <w:spacing w:val="8"/>
          <w:szCs w:val="24"/>
        </w:rPr>
        <w:t>La société SEEONEE est une agence de publicité et de conseil en communication qui a été immatriculée le 7 mars 1994.</w:t>
      </w:r>
    </w:p>
    <w:p w14:paraId="5716FD13" w14:textId="77777777" w:rsidR="00D53FC6" w:rsidRPr="00F1394C" w:rsidRDefault="00D53FC6" w:rsidP="00D53FC6">
      <w:pPr>
        <w:rPr>
          <w:rFonts w:ascii="Times New Roman" w:hAnsi="Times New Roman" w:cs="Times New Roman"/>
          <w:bCs/>
          <w:spacing w:val="8"/>
          <w:szCs w:val="24"/>
        </w:rPr>
      </w:pPr>
    </w:p>
    <w:p w14:paraId="27F7A137" w14:textId="77777777" w:rsidR="00D53FC6" w:rsidRPr="00F1394C" w:rsidRDefault="00D53FC6" w:rsidP="00D53FC6">
      <w:pPr>
        <w:jc w:val="right"/>
        <w:rPr>
          <w:rFonts w:ascii="Times New Roman" w:hAnsi="Times New Roman" w:cs="Times New Roman"/>
          <w:b/>
          <w:bCs/>
          <w:i/>
          <w:spacing w:val="8"/>
          <w:szCs w:val="24"/>
        </w:rPr>
      </w:pPr>
      <w:r w:rsidRPr="00F1394C">
        <w:rPr>
          <w:rFonts w:ascii="Times New Roman" w:hAnsi="Times New Roman" w:cs="Times New Roman"/>
          <w:b/>
          <w:bCs/>
          <w:i/>
          <w:spacing w:val="8"/>
          <w:szCs w:val="24"/>
        </w:rPr>
        <w:lastRenderedPageBreak/>
        <w:t xml:space="preserve">Pièce 1 : Extrait </w:t>
      </w:r>
      <w:proofErr w:type="spellStart"/>
      <w:r w:rsidRPr="00F1394C">
        <w:rPr>
          <w:rFonts w:ascii="Times New Roman" w:hAnsi="Times New Roman" w:cs="Times New Roman"/>
          <w:b/>
          <w:bCs/>
          <w:i/>
          <w:spacing w:val="8"/>
          <w:szCs w:val="24"/>
        </w:rPr>
        <w:t>Kbis</w:t>
      </w:r>
      <w:proofErr w:type="spellEnd"/>
      <w:r w:rsidRPr="00F1394C">
        <w:rPr>
          <w:rFonts w:ascii="Times New Roman" w:hAnsi="Times New Roman" w:cs="Times New Roman"/>
          <w:b/>
          <w:bCs/>
          <w:i/>
          <w:spacing w:val="8"/>
          <w:szCs w:val="24"/>
        </w:rPr>
        <w:t xml:space="preserve"> de la société SEEONEE</w:t>
      </w:r>
    </w:p>
    <w:p w14:paraId="61F07041" w14:textId="77777777" w:rsidR="00D53FC6" w:rsidRPr="00F1394C" w:rsidRDefault="00D53FC6" w:rsidP="00D53FC6">
      <w:pPr>
        <w:rPr>
          <w:rFonts w:ascii="Times New Roman" w:hAnsi="Times New Roman" w:cs="Times New Roman"/>
          <w:bCs/>
          <w:spacing w:val="8"/>
          <w:szCs w:val="24"/>
        </w:rPr>
      </w:pPr>
    </w:p>
    <w:p w14:paraId="600F4D12" w14:textId="77777777" w:rsidR="00D53FC6" w:rsidRPr="00F1394C" w:rsidRDefault="00D53FC6" w:rsidP="00D53FC6">
      <w:pPr>
        <w:rPr>
          <w:rFonts w:ascii="Times New Roman" w:hAnsi="Times New Roman" w:cs="Times New Roman"/>
          <w:bCs/>
          <w:spacing w:val="8"/>
          <w:szCs w:val="24"/>
        </w:rPr>
      </w:pPr>
      <w:r w:rsidRPr="00F1394C">
        <w:rPr>
          <w:rFonts w:ascii="Times New Roman" w:hAnsi="Times New Roman" w:cs="Times New Roman"/>
          <w:bCs/>
          <w:spacing w:val="8"/>
          <w:szCs w:val="24"/>
        </w:rPr>
        <w:t xml:space="preserve">Cette société a été dirigée jusqu’au 31 janvier 2014 par deux cogérants : Martine Clauzel épouse Poulin et Monsieur Athy </w:t>
      </w:r>
      <w:r>
        <w:rPr>
          <w:rFonts w:ascii="Times New Roman" w:hAnsi="Times New Roman" w:cs="Times New Roman"/>
          <w:bCs/>
          <w:spacing w:val="8"/>
          <w:szCs w:val="24"/>
        </w:rPr>
        <w:t>Poulin</w:t>
      </w:r>
      <w:r w:rsidRPr="00F1394C">
        <w:rPr>
          <w:rFonts w:ascii="Times New Roman" w:hAnsi="Times New Roman" w:cs="Times New Roman"/>
          <w:bCs/>
          <w:spacing w:val="8"/>
          <w:szCs w:val="24"/>
        </w:rPr>
        <w:t xml:space="preserve">. </w:t>
      </w:r>
    </w:p>
    <w:p w14:paraId="460C951D" w14:textId="77777777" w:rsidR="00D53FC6" w:rsidRPr="00F1394C" w:rsidRDefault="00D53FC6" w:rsidP="00D53FC6">
      <w:pPr>
        <w:rPr>
          <w:rFonts w:ascii="Times New Roman" w:hAnsi="Times New Roman" w:cs="Times New Roman"/>
          <w:bCs/>
          <w:spacing w:val="8"/>
          <w:szCs w:val="24"/>
        </w:rPr>
      </w:pPr>
    </w:p>
    <w:p w14:paraId="6BC150C0" w14:textId="77777777" w:rsidR="00D53FC6" w:rsidRPr="00F1394C" w:rsidRDefault="00D53FC6" w:rsidP="00D53FC6">
      <w:pPr>
        <w:jc w:val="right"/>
        <w:rPr>
          <w:rFonts w:ascii="Times New Roman" w:hAnsi="Times New Roman" w:cs="Times New Roman"/>
          <w:b/>
          <w:bCs/>
          <w:i/>
          <w:spacing w:val="8"/>
          <w:szCs w:val="24"/>
        </w:rPr>
      </w:pPr>
      <w:r w:rsidRPr="00F1394C">
        <w:rPr>
          <w:rFonts w:ascii="Times New Roman" w:hAnsi="Times New Roman" w:cs="Times New Roman"/>
          <w:b/>
          <w:bCs/>
          <w:i/>
          <w:spacing w:val="8"/>
          <w:szCs w:val="24"/>
        </w:rPr>
        <w:t>Pièce 2 : lettre de démission du 31 janvier 2014</w:t>
      </w:r>
    </w:p>
    <w:p w14:paraId="7243C012" w14:textId="77777777" w:rsidR="00D53FC6" w:rsidRPr="00F1394C" w:rsidRDefault="00D53FC6" w:rsidP="00D53FC6">
      <w:pPr>
        <w:rPr>
          <w:rFonts w:ascii="Times New Roman" w:hAnsi="Times New Roman" w:cs="Times New Roman"/>
          <w:bCs/>
          <w:spacing w:val="8"/>
          <w:szCs w:val="24"/>
        </w:rPr>
      </w:pPr>
    </w:p>
    <w:p w14:paraId="2C2C6927" w14:textId="77777777" w:rsidR="00D53FC6" w:rsidRPr="00F1394C" w:rsidRDefault="00D53FC6" w:rsidP="00D53FC6">
      <w:pPr>
        <w:rPr>
          <w:rFonts w:ascii="Times New Roman" w:hAnsi="Times New Roman" w:cs="Times New Roman"/>
          <w:bCs/>
          <w:spacing w:val="8"/>
          <w:szCs w:val="24"/>
        </w:rPr>
      </w:pPr>
      <w:r w:rsidRPr="00F1394C">
        <w:rPr>
          <w:rFonts w:ascii="Times New Roman" w:hAnsi="Times New Roman" w:cs="Times New Roman"/>
          <w:bCs/>
          <w:spacing w:val="8"/>
          <w:szCs w:val="24"/>
        </w:rPr>
        <w:t xml:space="preserve">A ce titre, Monsieur Poulin et Madame Clauzel épouse Poulin percevaient chacun une rémunération de 18.000 euros net, en sus des dividendes versés par la société SEEONEE à la société LE ROCHER DU CONSEIL, soit 200.000 euros en 2009, 250.000 euros en 2010, 150.000 euros en 2011, et 90.000 euros pour l’exercice 2013. </w:t>
      </w:r>
    </w:p>
    <w:p w14:paraId="3ECAC553" w14:textId="77777777" w:rsidR="00D53FC6" w:rsidRPr="00F1394C" w:rsidRDefault="00D53FC6" w:rsidP="00D53FC6">
      <w:pPr>
        <w:rPr>
          <w:rFonts w:ascii="Times New Roman" w:hAnsi="Times New Roman" w:cs="Times New Roman"/>
          <w:bCs/>
          <w:spacing w:val="8"/>
          <w:szCs w:val="24"/>
        </w:rPr>
      </w:pPr>
    </w:p>
    <w:p w14:paraId="0400D7EC" w14:textId="77777777" w:rsidR="00D53FC6" w:rsidRPr="00F1394C" w:rsidRDefault="00D53FC6" w:rsidP="00D53FC6">
      <w:pPr>
        <w:jc w:val="right"/>
        <w:rPr>
          <w:rFonts w:ascii="Times New Roman" w:hAnsi="Times New Roman" w:cs="Times New Roman"/>
          <w:b/>
          <w:bCs/>
          <w:i/>
          <w:spacing w:val="8"/>
          <w:szCs w:val="24"/>
        </w:rPr>
      </w:pPr>
      <w:r w:rsidRPr="00F1394C">
        <w:rPr>
          <w:rFonts w:ascii="Times New Roman" w:hAnsi="Times New Roman" w:cs="Times New Roman"/>
          <w:b/>
          <w:bCs/>
          <w:i/>
          <w:spacing w:val="8"/>
          <w:szCs w:val="24"/>
        </w:rPr>
        <w:t>Pièce 3 : Comptes sociaux 2009, 2010, 2011, 2013</w:t>
      </w:r>
    </w:p>
    <w:p w14:paraId="2F683940" w14:textId="77777777" w:rsidR="00D53FC6" w:rsidRPr="00F1394C" w:rsidRDefault="00D53FC6" w:rsidP="00D53FC6">
      <w:pPr>
        <w:rPr>
          <w:rFonts w:ascii="Times New Roman" w:hAnsi="Times New Roman" w:cs="Times New Roman"/>
          <w:bCs/>
          <w:spacing w:val="8"/>
          <w:szCs w:val="24"/>
        </w:rPr>
      </w:pPr>
    </w:p>
    <w:p w14:paraId="4C690EC9" w14:textId="77777777" w:rsidR="00D53FC6" w:rsidRPr="00F1394C" w:rsidRDefault="00D53FC6" w:rsidP="00D53FC6">
      <w:pPr>
        <w:rPr>
          <w:rFonts w:ascii="Times New Roman" w:hAnsi="Times New Roman" w:cs="Times New Roman"/>
          <w:bCs/>
          <w:spacing w:val="8"/>
          <w:szCs w:val="24"/>
        </w:rPr>
      </w:pPr>
      <w:r w:rsidRPr="00F1394C">
        <w:rPr>
          <w:rFonts w:ascii="Times New Roman" w:hAnsi="Times New Roman" w:cs="Times New Roman"/>
          <w:bCs/>
          <w:spacing w:val="8"/>
          <w:szCs w:val="24"/>
        </w:rPr>
        <w:t>Les deux cogérants étaient en effet actionnaires de la société LE ROCHER DU CONSEIL, elle-même détentrice de l’ensemble des actions composant le capital social de SEEONEE.</w:t>
      </w:r>
    </w:p>
    <w:p w14:paraId="75691A3F" w14:textId="77777777" w:rsidR="00D53FC6" w:rsidRPr="00F1394C" w:rsidRDefault="00D53FC6" w:rsidP="00D53FC6">
      <w:pPr>
        <w:rPr>
          <w:rFonts w:ascii="Times New Roman" w:hAnsi="Times New Roman" w:cs="Times New Roman"/>
          <w:bCs/>
          <w:spacing w:val="8"/>
          <w:szCs w:val="24"/>
        </w:rPr>
      </w:pPr>
    </w:p>
    <w:p w14:paraId="5C20CBEF" w14:textId="77777777" w:rsidR="00D53FC6" w:rsidRPr="00F1394C" w:rsidRDefault="00D53FC6" w:rsidP="00D53FC6">
      <w:pPr>
        <w:rPr>
          <w:rFonts w:ascii="Times New Roman" w:hAnsi="Times New Roman" w:cs="Times New Roman"/>
          <w:bCs/>
          <w:spacing w:val="8"/>
          <w:szCs w:val="24"/>
        </w:rPr>
      </w:pPr>
    </w:p>
    <w:p w14:paraId="713C8323" w14:textId="77777777" w:rsidR="00D53FC6" w:rsidRPr="00F1394C" w:rsidRDefault="00D53FC6" w:rsidP="00D53FC6">
      <w:pPr>
        <w:jc w:val="right"/>
        <w:rPr>
          <w:rFonts w:ascii="Times New Roman" w:hAnsi="Times New Roman" w:cs="Times New Roman"/>
          <w:b/>
          <w:bCs/>
          <w:i/>
          <w:spacing w:val="8"/>
          <w:szCs w:val="24"/>
        </w:rPr>
      </w:pPr>
      <w:r w:rsidRPr="00F1394C">
        <w:rPr>
          <w:rFonts w:ascii="Times New Roman" w:hAnsi="Times New Roman" w:cs="Times New Roman"/>
          <w:b/>
          <w:bCs/>
          <w:i/>
          <w:spacing w:val="8"/>
          <w:szCs w:val="24"/>
        </w:rPr>
        <w:t xml:space="preserve">Pièce 4 : Extrait </w:t>
      </w:r>
      <w:proofErr w:type="spellStart"/>
      <w:r w:rsidRPr="00F1394C">
        <w:rPr>
          <w:rFonts w:ascii="Times New Roman" w:hAnsi="Times New Roman" w:cs="Times New Roman"/>
          <w:b/>
          <w:bCs/>
          <w:i/>
          <w:spacing w:val="8"/>
          <w:szCs w:val="24"/>
        </w:rPr>
        <w:t>Kbis</w:t>
      </w:r>
      <w:proofErr w:type="spellEnd"/>
      <w:r w:rsidRPr="00F1394C">
        <w:rPr>
          <w:rFonts w:ascii="Times New Roman" w:hAnsi="Times New Roman" w:cs="Times New Roman"/>
          <w:b/>
          <w:bCs/>
          <w:i/>
          <w:spacing w:val="8"/>
          <w:szCs w:val="24"/>
        </w:rPr>
        <w:t xml:space="preserve"> de la société Le Rocher du Conseil</w:t>
      </w:r>
    </w:p>
    <w:p w14:paraId="397FC476" w14:textId="77777777" w:rsidR="00D53FC6" w:rsidRPr="00F1394C" w:rsidRDefault="00D53FC6" w:rsidP="00D53FC6">
      <w:pPr>
        <w:rPr>
          <w:rFonts w:ascii="Times New Roman" w:hAnsi="Times New Roman" w:cs="Times New Roman"/>
          <w:bCs/>
          <w:spacing w:val="8"/>
          <w:szCs w:val="24"/>
        </w:rPr>
      </w:pPr>
    </w:p>
    <w:p w14:paraId="75A0A853" w14:textId="77777777" w:rsidR="00D53FC6" w:rsidRPr="00F1394C" w:rsidRDefault="00D53FC6" w:rsidP="00D53FC6">
      <w:pPr>
        <w:jc w:val="right"/>
        <w:rPr>
          <w:rFonts w:ascii="Times New Roman" w:hAnsi="Times New Roman" w:cs="Times New Roman"/>
          <w:b/>
          <w:bCs/>
          <w:i/>
          <w:spacing w:val="8"/>
          <w:szCs w:val="24"/>
        </w:rPr>
      </w:pPr>
      <w:r w:rsidRPr="00F1394C">
        <w:rPr>
          <w:rFonts w:ascii="Times New Roman" w:hAnsi="Times New Roman" w:cs="Times New Roman"/>
          <w:b/>
          <w:bCs/>
          <w:i/>
          <w:spacing w:val="8"/>
          <w:szCs w:val="24"/>
        </w:rPr>
        <w:t>Pièce 5 : Modification statutaire de la société Le Rocher du Conseil en date du 13 novembre 2013</w:t>
      </w:r>
    </w:p>
    <w:p w14:paraId="2F66609B" w14:textId="77777777" w:rsidR="00D53FC6" w:rsidRPr="00F1394C" w:rsidRDefault="00D53FC6" w:rsidP="00D53FC6">
      <w:pPr>
        <w:rPr>
          <w:rFonts w:ascii="Times New Roman" w:hAnsi="Times New Roman" w:cs="Times New Roman"/>
          <w:bCs/>
          <w:spacing w:val="8"/>
          <w:szCs w:val="24"/>
        </w:rPr>
      </w:pPr>
    </w:p>
    <w:p w14:paraId="0594D5E1" w14:textId="77777777" w:rsidR="00D53FC6" w:rsidRPr="00F1394C" w:rsidRDefault="00D53FC6" w:rsidP="00D53FC6">
      <w:pPr>
        <w:rPr>
          <w:rFonts w:ascii="Times New Roman" w:hAnsi="Times New Roman" w:cs="Times New Roman"/>
          <w:bCs/>
          <w:spacing w:val="8"/>
          <w:szCs w:val="24"/>
        </w:rPr>
      </w:pPr>
    </w:p>
    <w:p w14:paraId="39DDDBBA" w14:textId="77777777" w:rsidR="00D53FC6" w:rsidRPr="00F1394C" w:rsidRDefault="00D53FC6" w:rsidP="00D53FC6">
      <w:pPr>
        <w:rPr>
          <w:rFonts w:ascii="Times New Roman" w:hAnsi="Times New Roman" w:cs="Times New Roman"/>
          <w:bCs/>
          <w:spacing w:val="8"/>
          <w:szCs w:val="24"/>
        </w:rPr>
      </w:pPr>
      <w:r w:rsidRPr="00F1394C">
        <w:rPr>
          <w:rFonts w:ascii="Times New Roman" w:hAnsi="Times New Roman" w:cs="Times New Roman"/>
          <w:bCs/>
          <w:spacing w:val="8"/>
          <w:szCs w:val="24"/>
        </w:rPr>
        <w:t>Le siège social de la société Le Rocher du Conseil a été transféré à compter du 17 février 2014 au Haras de Fontaine à Goulet (61150).</w:t>
      </w:r>
    </w:p>
    <w:p w14:paraId="0F4330E3" w14:textId="77777777" w:rsidR="00D53FC6" w:rsidRPr="00F1394C" w:rsidRDefault="00D53FC6" w:rsidP="00D53FC6">
      <w:pPr>
        <w:rPr>
          <w:rFonts w:ascii="Times New Roman" w:hAnsi="Times New Roman" w:cs="Times New Roman"/>
          <w:b/>
          <w:bCs/>
          <w:i/>
          <w:spacing w:val="8"/>
          <w:szCs w:val="24"/>
        </w:rPr>
      </w:pPr>
    </w:p>
    <w:p w14:paraId="1FB71E6D" w14:textId="77777777" w:rsidR="00D53FC6" w:rsidRPr="00F1394C" w:rsidRDefault="00D53FC6" w:rsidP="00D53FC6">
      <w:pPr>
        <w:jc w:val="right"/>
        <w:rPr>
          <w:rFonts w:ascii="Times New Roman" w:hAnsi="Times New Roman" w:cs="Times New Roman"/>
          <w:b/>
          <w:bCs/>
          <w:i/>
          <w:spacing w:val="8"/>
          <w:szCs w:val="24"/>
        </w:rPr>
      </w:pPr>
      <w:r w:rsidRPr="00F1394C">
        <w:rPr>
          <w:rFonts w:ascii="Times New Roman" w:hAnsi="Times New Roman" w:cs="Times New Roman"/>
          <w:b/>
          <w:bCs/>
          <w:i/>
          <w:spacing w:val="8"/>
          <w:szCs w:val="24"/>
        </w:rPr>
        <w:t>Pièce 6 : Publication de l’annonce légale en date du 23 avril 2014</w:t>
      </w:r>
    </w:p>
    <w:p w14:paraId="4F170AA5" w14:textId="77777777" w:rsidR="00D53FC6" w:rsidRPr="00F1394C" w:rsidRDefault="00D53FC6" w:rsidP="00D53FC6">
      <w:pPr>
        <w:rPr>
          <w:rFonts w:ascii="Times New Roman" w:hAnsi="Times New Roman" w:cs="Times New Roman"/>
          <w:szCs w:val="24"/>
        </w:rPr>
      </w:pPr>
    </w:p>
    <w:p w14:paraId="42004DFC" w14:textId="77777777" w:rsidR="00D53FC6" w:rsidRPr="00F1394C" w:rsidRDefault="00D53FC6" w:rsidP="00D53FC6">
      <w:pPr>
        <w:spacing w:after="160" w:line="259" w:lineRule="auto"/>
        <w:jc w:val="left"/>
        <w:rPr>
          <w:rFonts w:ascii="Times New Roman" w:hAnsi="Times New Roman" w:cs="Times New Roman"/>
          <w:b/>
          <w:bCs/>
          <w:spacing w:val="8"/>
          <w:szCs w:val="24"/>
        </w:rPr>
      </w:pPr>
      <w:r w:rsidRPr="00F1394C">
        <w:rPr>
          <w:rFonts w:ascii="Times New Roman" w:hAnsi="Times New Roman" w:cs="Times New Roman"/>
          <w:b/>
          <w:bCs/>
          <w:spacing w:val="8"/>
          <w:szCs w:val="24"/>
        </w:rPr>
        <w:br w:type="page"/>
      </w:r>
    </w:p>
    <w:p w14:paraId="20BC818F" w14:textId="77777777" w:rsidR="00D53FC6" w:rsidRPr="00F1394C" w:rsidRDefault="00D53FC6" w:rsidP="00D53FC6">
      <w:pPr>
        <w:pStyle w:val="Pardeliste"/>
        <w:numPr>
          <w:ilvl w:val="1"/>
          <w:numId w:val="3"/>
        </w:numPr>
        <w:shd w:val="clear" w:color="auto" w:fill="FFFFFF"/>
        <w:ind w:left="426"/>
        <w:rPr>
          <w:rFonts w:ascii="Times New Roman" w:hAnsi="Times New Roman" w:cs="Times New Roman"/>
          <w:b/>
          <w:szCs w:val="24"/>
        </w:rPr>
      </w:pPr>
      <w:r w:rsidRPr="00F1394C">
        <w:rPr>
          <w:rFonts w:ascii="Times New Roman" w:hAnsi="Times New Roman" w:cs="Times New Roman"/>
          <w:b/>
          <w:bCs/>
          <w:spacing w:val="8"/>
          <w:szCs w:val="24"/>
        </w:rPr>
        <w:lastRenderedPageBreak/>
        <w:t>La</w:t>
      </w:r>
      <w:r w:rsidRPr="00F1394C">
        <w:rPr>
          <w:rFonts w:ascii="Times New Roman" w:hAnsi="Times New Roman" w:cs="Times New Roman"/>
          <w:b/>
          <w:szCs w:val="24"/>
        </w:rPr>
        <w:t xml:space="preserve"> facturation par la société LE ROCHER DU CONSEIL par la société SEEONEE à la </w:t>
      </w:r>
      <w:r w:rsidRPr="00F1394C">
        <w:rPr>
          <w:rFonts w:ascii="Times New Roman" w:hAnsi="Times New Roman" w:cs="Times New Roman"/>
          <w:b/>
          <w:bCs/>
          <w:spacing w:val="8"/>
          <w:szCs w:val="24"/>
        </w:rPr>
        <w:t>société</w:t>
      </w:r>
      <w:r w:rsidRPr="00F1394C">
        <w:rPr>
          <w:rFonts w:ascii="Times New Roman" w:hAnsi="Times New Roman" w:cs="Times New Roman"/>
          <w:b/>
          <w:szCs w:val="24"/>
        </w:rPr>
        <w:t xml:space="preserve"> </w:t>
      </w:r>
    </w:p>
    <w:p w14:paraId="7AC30996" w14:textId="77777777" w:rsidR="00D53FC6" w:rsidRPr="00F1394C" w:rsidRDefault="00D53FC6" w:rsidP="00D53FC6">
      <w:pPr>
        <w:pStyle w:val="Pardeliste"/>
        <w:shd w:val="clear" w:color="auto" w:fill="FFFFFF"/>
        <w:ind w:left="426"/>
        <w:rPr>
          <w:rFonts w:ascii="Times New Roman" w:hAnsi="Times New Roman" w:cs="Times New Roman"/>
          <w:b/>
          <w:szCs w:val="24"/>
        </w:rPr>
      </w:pPr>
    </w:p>
    <w:p w14:paraId="2753BA00"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Le 1</w:t>
      </w:r>
      <w:r w:rsidRPr="00F1394C">
        <w:rPr>
          <w:rFonts w:ascii="Times New Roman" w:hAnsi="Times New Roman" w:cs="Times New Roman"/>
          <w:szCs w:val="24"/>
          <w:vertAlign w:val="superscript"/>
        </w:rPr>
        <w:t>er</w:t>
      </w:r>
      <w:r w:rsidRPr="00F1394C">
        <w:rPr>
          <w:rFonts w:ascii="Times New Roman" w:hAnsi="Times New Roman" w:cs="Times New Roman"/>
          <w:szCs w:val="24"/>
        </w:rPr>
        <w:t xml:space="preserve"> février 2009, la société SEEONEE représentée par Madame Martine Poulin, et la société LE ROCHER DU CONSEIL, représentée par Monsieur Athy Poulin, ont conclu une « </w:t>
      </w:r>
      <w:r w:rsidRPr="00F1394C">
        <w:rPr>
          <w:rFonts w:ascii="Times New Roman" w:hAnsi="Times New Roman" w:cs="Times New Roman"/>
          <w:i/>
          <w:szCs w:val="24"/>
        </w:rPr>
        <w:t>convention de prestations de services </w:t>
      </w:r>
      <w:r w:rsidRPr="00F1394C">
        <w:rPr>
          <w:rFonts w:ascii="Times New Roman" w:hAnsi="Times New Roman" w:cs="Times New Roman"/>
          <w:szCs w:val="24"/>
        </w:rPr>
        <w:t>»</w:t>
      </w:r>
    </w:p>
    <w:p w14:paraId="52136B3D" w14:textId="77777777" w:rsidR="00D53FC6" w:rsidRPr="00F1394C" w:rsidRDefault="00D53FC6" w:rsidP="00D53FC6">
      <w:pPr>
        <w:rPr>
          <w:rFonts w:ascii="Times New Roman" w:hAnsi="Times New Roman" w:cs="Times New Roman"/>
          <w:szCs w:val="24"/>
        </w:rPr>
      </w:pPr>
    </w:p>
    <w:p w14:paraId="4E05E9D0" w14:textId="77777777" w:rsidR="00D53FC6" w:rsidRPr="00F1394C" w:rsidRDefault="00D53FC6" w:rsidP="00D53FC6">
      <w:pPr>
        <w:jc w:val="right"/>
        <w:rPr>
          <w:rFonts w:ascii="Times New Roman" w:hAnsi="Times New Roman" w:cs="Times New Roman"/>
          <w:b/>
          <w:i/>
          <w:szCs w:val="24"/>
        </w:rPr>
      </w:pPr>
      <w:r w:rsidRPr="00F1394C">
        <w:rPr>
          <w:rFonts w:ascii="Times New Roman" w:hAnsi="Times New Roman" w:cs="Times New Roman"/>
          <w:b/>
          <w:i/>
          <w:szCs w:val="24"/>
        </w:rPr>
        <w:t>Pièce 7 : convention de prestation de services du 1</w:t>
      </w:r>
      <w:r w:rsidRPr="00F1394C">
        <w:rPr>
          <w:rFonts w:ascii="Times New Roman" w:hAnsi="Times New Roman" w:cs="Times New Roman"/>
          <w:b/>
          <w:i/>
          <w:szCs w:val="24"/>
          <w:vertAlign w:val="superscript"/>
        </w:rPr>
        <w:t>er</w:t>
      </w:r>
      <w:r w:rsidRPr="00F1394C">
        <w:rPr>
          <w:rFonts w:ascii="Times New Roman" w:hAnsi="Times New Roman" w:cs="Times New Roman"/>
          <w:b/>
          <w:i/>
          <w:szCs w:val="24"/>
        </w:rPr>
        <w:t xml:space="preserve"> février 2009</w:t>
      </w:r>
    </w:p>
    <w:p w14:paraId="53E7A48E" w14:textId="77777777" w:rsidR="00D53FC6" w:rsidRPr="00F1394C" w:rsidRDefault="00D53FC6" w:rsidP="00D53FC6">
      <w:pPr>
        <w:rPr>
          <w:rFonts w:ascii="Times New Roman" w:hAnsi="Times New Roman" w:cs="Times New Roman"/>
          <w:szCs w:val="24"/>
        </w:rPr>
      </w:pPr>
    </w:p>
    <w:p w14:paraId="78A0CD2D"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Aux termes du premier article de cette convention :</w:t>
      </w:r>
    </w:p>
    <w:p w14:paraId="4BEC1F46" w14:textId="77777777" w:rsidR="00D53FC6" w:rsidRPr="00F1394C" w:rsidRDefault="00D53FC6" w:rsidP="00D53FC6">
      <w:pPr>
        <w:rPr>
          <w:rFonts w:ascii="Times New Roman" w:hAnsi="Times New Roman" w:cs="Times New Roman"/>
          <w:szCs w:val="24"/>
        </w:rPr>
      </w:pPr>
    </w:p>
    <w:p w14:paraId="3C7897DF" w14:textId="77777777" w:rsidR="00D53FC6" w:rsidRPr="00F1394C" w:rsidRDefault="00D53FC6" w:rsidP="00D53FC6">
      <w:pPr>
        <w:ind w:left="708"/>
        <w:rPr>
          <w:rFonts w:ascii="Times New Roman" w:hAnsi="Times New Roman" w:cs="Times New Roman"/>
          <w:szCs w:val="24"/>
        </w:rPr>
      </w:pPr>
      <w:r w:rsidRPr="00F1394C">
        <w:rPr>
          <w:rFonts w:ascii="Times New Roman" w:hAnsi="Times New Roman" w:cs="Times New Roman"/>
          <w:szCs w:val="24"/>
        </w:rPr>
        <w:t>« </w:t>
      </w:r>
      <w:r w:rsidRPr="00F1394C">
        <w:rPr>
          <w:rFonts w:ascii="Times New Roman" w:hAnsi="Times New Roman" w:cs="Times New Roman"/>
          <w:i/>
          <w:szCs w:val="24"/>
        </w:rPr>
        <w:t>La société LE ROCHER DU CONSEIL s’engage à fournir directement ou indirectement à la société SEEONEE qui l’accepte, toutes prestations ayant trait à la stratégie, au développement commercial, à l’administratif et plus généralement au management général</w:t>
      </w:r>
      <w:r w:rsidRPr="00F1394C">
        <w:rPr>
          <w:rFonts w:ascii="Times New Roman" w:hAnsi="Times New Roman" w:cs="Times New Roman"/>
          <w:szCs w:val="24"/>
        </w:rPr>
        <w:t> »</w:t>
      </w:r>
    </w:p>
    <w:p w14:paraId="79671EE0" w14:textId="77777777" w:rsidR="00D53FC6" w:rsidRPr="00F1394C" w:rsidRDefault="00D53FC6" w:rsidP="00D53FC6">
      <w:pPr>
        <w:rPr>
          <w:rFonts w:ascii="Times New Roman" w:hAnsi="Times New Roman" w:cs="Times New Roman"/>
          <w:szCs w:val="24"/>
        </w:rPr>
      </w:pPr>
    </w:p>
    <w:p w14:paraId="0418618D"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Il s’ensuit un descriptif étayé des différentes missions de la société LE ROCHER DU CONSEIL, étant précisé par l’article 1</w:t>
      </w:r>
      <w:r w:rsidRPr="00F1394C">
        <w:rPr>
          <w:rFonts w:ascii="Times New Roman" w:hAnsi="Times New Roman" w:cs="Times New Roman"/>
          <w:szCs w:val="24"/>
          <w:vertAlign w:val="superscript"/>
        </w:rPr>
        <w:t>er</w:t>
      </w:r>
      <w:r w:rsidRPr="00F1394C">
        <w:rPr>
          <w:rFonts w:ascii="Times New Roman" w:hAnsi="Times New Roman" w:cs="Times New Roman"/>
          <w:szCs w:val="24"/>
        </w:rPr>
        <w:t xml:space="preserve"> que ce descriptif n’est pas limitatif. </w:t>
      </w:r>
    </w:p>
    <w:p w14:paraId="36632089" w14:textId="77777777" w:rsidR="00D53FC6" w:rsidRPr="00F1394C" w:rsidRDefault="00D53FC6" w:rsidP="00D53FC6">
      <w:pPr>
        <w:rPr>
          <w:rFonts w:ascii="Times New Roman" w:hAnsi="Times New Roman" w:cs="Times New Roman"/>
          <w:szCs w:val="24"/>
        </w:rPr>
      </w:pPr>
    </w:p>
    <w:p w14:paraId="13E3F818"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Ces missions, extrêmement larges, englobent ainsi : </w:t>
      </w:r>
    </w:p>
    <w:p w14:paraId="2BB17FC5" w14:textId="77777777" w:rsidR="00D53FC6" w:rsidRPr="00F1394C" w:rsidRDefault="00D53FC6" w:rsidP="00D53FC6">
      <w:pPr>
        <w:rPr>
          <w:rFonts w:ascii="Times New Roman" w:hAnsi="Times New Roman" w:cs="Times New Roman"/>
          <w:szCs w:val="24"/>
        </w:rPr>
      </w:pPr>
    </w:p>
    <w:p w14:paraId="537F743E" w14:textId="77777777" w:rsidR="00D53FC6" w:rsidRPr="00F1394C" w:rsidRDefault="00D53FC6" w:rsidP="00D53FC6">
      <w:pPr>
        <w:pStyle w:val="Pardeliste"/>
        <w:numPr>
          <w:ilvl w:val="0"/>
          <w:numId w:val="1"/>
        </w:numPr>
        <w:rPr>
          <w:rFonts w:ascii="Times New Roman" w:hAnsi="Times New Roman" w:cs="Times New Roman"/>
          <w:szCs w:val="24"/>
        </w:rPr>
      </w:pPr>
      <w:r w:rsidRPr="00F1394C">
        <w:rPr>
          <w:rFonts w:ascii="Times New Roman" w:hAnsi="Times New Roman" w:cs="Times New Roman"/>
          <w:szCs w:val="24"/>
        </w:rPr>
        <w:t>La mise en place de la stratégie commerciale et du développement commercial à travers notamment :</w:t>
      </w:r>
    </w:p>
    <w:p w14:paraId="5B9B59E5"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la mise en place d’objectifs, le choix des actions à mener et l’allocation de ressources nécessaires</w:t>
      </w:r>
    </w:p>
    <w:p w14:paraId="71D48B31"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la direction de clientèle</w:t>
      </w:r>
    </w:p>
    <w:p w14:paraId="01ECD150"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la gestion commerciale : exercice de toutes les prestations relatives aux études de prix, de la constitution des budgets à la remise de l’offre au client, des études, des recommandations stratégiques, publicitaires, promotionnelles</w:t>
      </w:r>
    </w:p>
    <w:p w14:paraId="75269CF0" w14:textId="77777777" w:rsidR="00D53FC6" w:rsidRPr="00F1394C" w:rsidRDefault="00D53FC6" w:rsidP="00D53FC6">
      <w:pPr>
        <w:pStyle w:val="Pardeliste"/>
        <w:ind w:left="1440"/>
        <w:rPr>
          <w:rFonts w:ascii="Times New Roman" w:hAnsi="Times New Roman" w:cs="Times New Roman"/>
          <w:szCs w:val="24"/>
        </w:rPr>
      </w:pPr>
    </w:p>
    <w:p w14:paraId="655F89D7" w14:textId="77777777" w:rsidR="00D53FC6" w:rsidRPr="00F1394C" w:rsidRDefault="00D53FC6" w:rsidP="00D53FC6">
      <w:pPr>
        <w:pStyle w:val="Pardeliste"/>
        <w:numPr>
          <w:ilvl w:val="0"/>
          <w:numId w:val="1"/>
        </w:numPr>
        <w:rPr>
          <w:rFonts w:ascii="Times New Roman" w:hAnsi="Times New Roman" w:cs="Times New Roman"/>
          <w:szCs w:val="24"/>
        </w:rPr>
      </w:pPr>
      <w:r w:rsidRPr="00F1394C">
        <w:rPr>
          <w:rFonts w:ascii="Times New Roman" w:hAnsi="Times New Roman" w:cs="Times New Roman"/>
          <w:szCs w:val="24"/>
        </w:rPr>
        <w:t xml:space="preserve">l’assistance administrative à travers : </w:t>
      </w:r>
    </w:p>
    <w:p w14:paraId="1D37E82E"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la gestion salariale : paie et charges sociales, recrutement, procédures d’embauche et de licenciement ;</w:t>
      </w:r>
    </w:p>
    <w:p w14:paraId="04D2F5D8"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la direction juridique : rédactions des contrats, relations avec les avocats…</w:t>
      </w:r>
    </w:p>
    <w:p w14:paraId="2C2E1DBC" w14:textId="77777777" w:rsidR="00D53FC6" w:rsidRPr="00F1394C" w:rsidRDefault="00D53FC6" w:rsidP="00D53FC6">
      <w:pPr>
        <w:pStyle w:val="Pardeliste"/>
        <w:ind w:left="1440"/>
        <w:rPr>
          <w:rFonts w:ascii="Times New Roman" w:hAnsi="Times New Roman" w:cs="Times New Roman"/>
          <w:szCs w:val="24"/>
        </w:rPr>
      </w:pPr>
    </w:p>
    <w:p w14:paraId="00378CF8" w14:textId="77777777" w:rsidR="00D53FC6" w:rsidRPr="00F1394C" w:rsidRDefault="00D53FC6" w:rsidP="00D53FC6">
      <w:pPr>
        <w:pStyle w:val="Pardeliste"/>
        <w:numPr>
          <w:ilvl w:val="0"/>
          <w:numId w:val="1"/>
        </w:numPr>
        <w:rPr>
          <w:rFonts w:ascii="Times New Roman" w:hAnsi="Times New Roman" w:cs="Times New Roman"/>
          <w:szCs w:val="24"/>
        </w:rPr>
      </w:pPr>
      <w:r w:rsidRPr="00F1394C">
        <w:rPr>
          <w:rFonts w:ascii="Times New Roman" w:hAnsi="Times New Roman" w:cs="Times New Roman"/>
          <w:szCs w:val="24"/>
        </w:rPr>
        <w:t>L’assistance comptable et financière, et plus particulièrement :</w:t>
      </w:r>
    </w:p>
    <w:p w14:paraId="6E27A722"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Tenue des livres comptables, établissement des comptes annuels ;</w:t>
      </w:r>
    </w:p>
    <w:p w14:paraId="0243C788"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Plans financiers prévisionnels ;</w:t>
      </w:r>
    </w:p>
    <w:p w14:paraId="7D4A57C9"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Secrétariat général : prestations administratives, règlement des fournisseurs, recouvrement des créances clients ;</w:t>
      </w:r>
    </w:p>
    <w:p w14:paraId="2816C0BF"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Contrôle de gestion ;</w:t>
      </w:r>
    </w:p>
    <w:p w14:paraId="0BED1A35"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 xml:space="preserve">Finance et investissement : relation avec les banques, obtention de financements, gestion de la trésorerie… </w:t>
      </w:r>
    </w:p>
    <w:p w14:paraId="22132D49" w14:textId="77777777" w:rsidR="00D53FC6" w:rsidRPr="00F1394C" w:rsidRDefault="00D53FC6" w:rsidP="00D53FC6">
      <w:pPr>
        <w:pStyle w:val="Pardeliste"/>
        <w:ind w:left="1440"/>
        <w:rPr>
          <w:rFonts w:ascii="Times New Roman" w:hAnsi="Times New Roman" w:cs="Times New Roman"/>
          <w:szCs w:val="24"/>
        </w:rPr>
      </w:pPr>
    </w:p>
    <w:p w14:paraId="54BD0EAD" w14:textId="77777777" w:rsidR="00D53FC6" w:rsidRPr="00F1394C" w:rsidRDefault="00D53FC6" w:rsidP="00D53FC6">
      <w:pPr>
        <w:pStyle w:val="Pardeliste"/>
        <w:numPr>
          <w:ilvl w:val="0"/>
          <w:numId w:val="1"/>
        </w:numPr>
        <w:rPr>
          <w:rFonts w:ascii="Times New Roman" w:hAnsi="Times New Roman" w:cs="Times New Roman"/>
          <w:szCs w:val="24"/>
        </w:rPr>
      </w:pPr>
      <w:r w:rsidRPr="00F1394C">
        <w:rPr>
          <w:rFonts w:ascii="Times New Roman" w:hAnsi="Times New Roman" w:cs="Times New Roman"/>
          <w:szCs w:val="24"/>
        </w:rPr>
        <w:t xml:space="preserve">Le management général, décrit de la manière suivante : </w:t>
      </w:r>
    </w:p>
    <w:p w14:paraId="73E8F5C9"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Tirer parti et développer les compétences des collaborateurs de SEEONEE et leur déléguer des missions ;</w:t>
      </w:r>
    </w:p>
    <w:p w14:paraId="4B2A1249"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Optimiser les capacités de travail ;</w:t>
      </w:r>
    </w:p>
    <w:p w14:paraId="280C5483" w14:textId="77777777" w:rsidR="00D53FC6" w:rsidRPr="00F1394C" w:rsidRDefault="00D53FC6" w:rsidP="00D53FC6">
      <w:pPr>
        <w:pStyle w:val="Pardeliste"/>
        <w:numPr>
          <w:ilvl w:val="1"/>
          <w:numId w:val="1"/>
        </w:numPr>
        <w:rPr>
          <w:rFonts w:ascii="Times New Roman" w:hAnsi="Times New Roman" w:cs="Times New Roman"/>
          <w:szCs w:val="24"/>
        </w:rPr>
      </w:pPr>
      <w:r w:rsidRPr="00F1394C">
        <w:rPr>
          <w:rFonts w:ascii="Times New Roman" w:hAnsi="Times New Roman" w:cs="Times New Roman"/>
          <w:szCs w:val="24"/>
        </w:rPr>
        <w:t xml:space="preserve">Faire progresser l’activité. </w:t>
      </w:r>
    </w:p>
    <w:p w14:paraId="7C12DED5" w14:textId="77777777" w:rsidR="00D53FC6" w:rsidRPr="00F1394C" w:rsidRDefault="00D53FC6" w:rsidP="00D53FC6">
      <w:pPr>
        <w:rPr>
          <w:rFonts w:ascii="Times New Roman" w:hAnsi="Times New Roman" w:cs="Times New Roman"/>
          <w:szCs w:val="24"/>
          <w:highlight w:val="yellow"/>
        </w:rPr>
      </w:pPr>
    </w:p>
    <w:p w14:paraId="7AFB88E3"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lastRenderedPageBreak/>
        <w:t>Autrement dit, aux termes de ce contrat, la société le ROCHER DU CONSEIL prend prétendument en main la gestion de la société alors même cette fonction est déjà occupée par Monsieur Athy Poulin et Madame Martine Clauzel, épouse Poulin.</w:t>
      </w:r>
    </w:p>
    <w:p w14:paraId="1EBF61E1" w14:textId="77777777" w:rsidR="00D53FC6" w:rsidRPr="00F1394C" w:rsidRDefault="00D53FC6" w:rsidP="00D53FC6">
      <w:pPr>
        <w:rPr>
          <w:rFonts w:ascii="Times New Roman" w:hAnsi="Times New Roman" w:cs="Times New Roman"/>
          <w:szCs w:val="24"/>
        </w:rPr>
      </w:pPr>
    </w:p>
    <w:p w14:paraId="2F1AC07E"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Les deux cogérants étant alors également rémunérés au titre des fonctions sociales exercées au sein de la société SEEONEE, ce qui a donc occasionné un double paiement pour la société SEEONEE pour les mêmes prestations. </w:t>
      </w:r>
    </w:p>
    <w:p w14:paraId="30576DC1" w14:textId="77777777" w:rsidR="00D53FC6" w:rsidRPr="00F1394C" w:rsidRDefault="00D53FC6" w:rsidP="00D53FC6">
      <w:pPr>
        <w:rPr>
          <w:rFonts w:ascii="Times New Roman" w:hAnsi="Times New Roman" w:cs="Times New Roman"/>
          <w:b/>
          <w:szCs w:val="24"/>
        </w:rPr>
      </w:pPr>
    </w:p>
    <w:p w14:paraId="251A3FA2" w14:textId="77777777" w:rsidR="00D53FC6" w:rsidRPr="00F1394C" w:rsidRDefault="00D53FC6" w:rsidP="00D53FC6">
      <w:pPr>
        <w:jc w:val="right"/>
        <w:rPr>
          <w:rFonts w:ascii="Times New Roman" w:hAnsi="Times New Roman" w:cs="Times New Roman"/>
          <w:b/>
          <w:szCs w:val="24"/>
        </w:rPr>
      </w:pPr>
      <w:r w:rsidRPr="00F1394C">
        <w:rPr>
          <w:rFonts w:ascii="Times New Roman" w:hAnsi="Times New Roman" w:cs="Times New Roman"/>
          <w:b/>
          <w:i/>
          <w:szCs w:val="24"/>
        </w:rPr>
        <w:t>Pièce 8 : Balance comparée 2013/2014</w:t>
      </w:r>
    </w:p>
    <w:p w14:paraId="7B07FE5E" w14:textId="77777777" w:rsidR="00D53FC6" w:rsidRPr="00F1394C" w:rsidRDefault="00D53FC6" w:rsidP="00D53FC6">
      <w:pPr>
        <w:rPr>
          <w:rFonts w:ascii="Times New Roman" w:hAnsi="Times New Roman" w:cs="Times New Roman"/>
          <w:b/>
          <w:szCs w:val="24"/>
        </w:rPr>
      </w:pPr>
    </w:p>
    <w:p w14:paraId="7CB65827"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Il sera rappelé que : </w:t>
      </w:r>
    </w:p>
    <w:p w14:paraId="7A60C1AE" w14:textId="77777777" w:rsidR="00D53FC6" w:rsidRPr="00F1394C" w:rsidRDefault="00D53FC6" w:rsidP="00D53FC6">
      <w:pPr>
        <w:rPr>
          <w:rFonts w:ascii="Times New Roman" w:hAnsi="Times New Roman" w:cs="Times New Roman"/>
          <w:szCs w:val="24"/>
        </w:rPr>
      </w:pPr>
    </w:p>
    <w:p w14:paraId="6CF3379B" w14:textId="77777777" w:rsidR="00D53FC6" w:rsidRPr="00F1394C" w:rsidRDefault="00D53FC6" w:rsidP="00D53FC6">
      <w:pPr>
        <w:pStyle w:val="Pardeliste"/>
        <w:numPr>
          <w:ilvl w:val="4"/>
          <w:numId w:val="2"/>
        </w:numPr>
        <w:ind w:left="709"/>
        <w:rPr>
          <w:rFonts w:ascii="Times New Roman" w:hAnsi="Times New Roman" w:cs="Times New Roman"/>
          <w:szCs w:val="24"/>
        </w:rPr>
      </w:pPr>
      <w:r w:rsidRPr="00F1394C">
        <w:rPr>
          <w:rFonts w:ascii="Times New Roman" w:hAnsi="Times New Roman" w:cs="Times New Roman"/>
          <w:szCs w:val="24"/>
        </w:rPr>
        <w:t>En matière civile, la jurisprudence considère ainsi qu’une telle convention est nulle car dépourvue de cause</w:t>
      </w:r>
      <w:r w:rsidRPr="00F1394C">
        <w:rPr>
          <w:rStyle w:val="Appelnotedebasdep"/>
          <w:rFonts w:ascii="Times New Roman" w:hAnsi="Times New Roman" w:cs="Times New Roman"/>
          <w:b/>
          <w:i/>
          <w:szCs w:val="24"/>
        </w:rPr>
        <w:footnoteReference w:id="1"/>
      </w:r>
    </w:p>
    <w:p w14:paraId="49A917D7" w14:textId="77777777" w:rsidR="00D53FC6" w:rsidRPr="00F1394C" w:rsidRDefault="00D53FC6" w:rsidP="00D53FC6">
      <w:pPr>
        <w:rPr>
          <w:rFonts w:ascii="Times New Roman" w:hAnsi="Times New Roman" w:cs="Times New Roman"/>
          <w:szCs w:val="24"/>
        </w:rPr>
      </w:pPr>
    </w:p>
    <w:p w14:paraId="7704678C" w14:textId="77777777" w:rsidR="00D53FC6" w:rsidRPr="00F1394C" w:rsidRDefault="00D53FC6" w:rsidP="00D53FC6">
      <w:pPr>
        <w:pStyle w:val="Pardeliste"/>
        <w:numPr>
          <w:ilvl w:val="0"/>
          <w:numId w:val="5"/>
        </w:numPr>
        <w:rPr>
          <w:rFonts w:ascii="Times New Roman" w:hAnsi="Times New Roman" w:cs="Times New Roman"/>
          <w:szCs w:val="24"/>
        </w:rPr>
      </w:pPr>
      <w:r w:rsidRPr="00F1394C">
        <w:rPr>
          <w:rFonts w:ascii="Times New Roman" w:hAnsi="Times New Roman" w:cs="Times New Roman"/>
          <w:szCs w:val="24"/>
        </w:rPr>
        <w:t>Au surplus, une personne morale ne peut être désignée gérante d’une société à responsabilité limitée</w:t>
      </w:r>
      <w:r w:rsidRPr="00F1394C">
        <w:rPr>
          <w:rStyle w:val="Appelnotedebasdep"/>
          <w:rFonts w:ascii="Times New Roman" w:hAnsi="Times New Roman" w:cs="Times New Roman"/>
          <w:szCs w:val="24"/>
        </w:rPr>
        <w:footnoteReference w:id="2"/>
      </w:r>
      <w:r w:rsidRPr="00F1394C">
        <w:rPr>
          <w:rFonts w:ascii="Times New Roman" w:hAnsi="Times New Roman" w:cs="Times New Roman"/>
          <w:szCs w:val="24"/>
        </w:rPr>
        <w:t>.</w:t>
      </w:r>
    </w:p>
    <w:p w14:paraId="7F055AE5" w14:textId="77777777" w:rsidR="00D53FC6" w:rsidRPr="00F1394C" w:rsidRDefault="00D53FC6" w:rsidP="00D53FC6">
      <w:pPr>
        <w:rPr>
          <w:rFonts w:ascii="Times New Roman" w:hAnsi="Times New Roman" w:cs="Times New Roman"/>
          <w:b/>
          <w:szCs w:val="24"/>
        </w:rPr>
      </w:pPr>
    </w:p>
    <w:p w14:paraId="0B7CF8E8"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En contrepartie, la société </w:t>
      </w:r>
      <w:r>
        <w:rPr>
          <w:rFonts w:ascii="Times New Roman" w:hAnsi="Times New Roman" w:cs="Times New Roman"/>
          <w:szCs w:val="24"/>
        </w:rPr>
        <w:t xml:space="preserve">LE ROCHER DU CONSEIL </w:t>
      </w:r>
      <w:r w:rsidRPr="00F1394C">
        <w:rPr>
          <w:rFonts w:ascii="Times New Roman" w:hAnsi="Times New Roman" w:cs="Times New Roman"/>
          <w:szCs w:val="24"/>
        </w:rPr>
        <w:t xml:space="preserve">se voit octroyer une rémunération annuelle de </w:t>
      </w:r>
      <w:r w:rsidRPr="00F1394C">
        <w:rPr>
          <w:rFonts w:ascii="Times New Roman" w:hAnsi="Times New Roman" w:cs="Times New Roman"/>
          <w:b/>
          <w:szCs w:val="24"/>
        </w:rPr>
        <w:t>700.000 euros.</w:t>
      </w:r>
      <w:r w:rsidRPr="00F1394C">
        <w:rPr>
          <w:rFonts w:ascii="Times New Roman" w:hAnsi="Times New Roman" w:cs="Times New Roman"/>
          <w:szCs w:val="24"/>
        </w:rPr>
        <w:t xml:space="preserve"> </w:t>
      </w:r>
    </w:p>
    <w:p w14:paraId="54659D8B" w14:textId="77777777" w:rsidR="00D53FC6" w:rsidRPr="00F1394C" w:rsidRDefault="00D53FC6" w:rsidP="00D53FC6">
      <w:pPr>
        <w:rPr>
          <w:rFonts w:ascii="Times New Roman" w:hAnsi="Times New Roman" w:cs="Times New Roman"/>
          <w:szCs w:val="24"/>
          <w:highlight w:val="yellow"/>
        </w:rPr>
      </w:pPr>
    </w:p>
    <w:p w14:paraId="5959BF5A" w14:textId="4A315AB1" w:rsidR="00D53FC6" w:rsidRPr="00F1394C" w:rsidRDefault="00D53FC6" w:rsidP="00D53FC6">
      <w:pPr>
        <w:rPr>
          <w:rFonts w:ascii="Times New Roman" w:hAnsi="Times New Roman" w:cs="Times New Roman"/>
          <w:b/>
          <w:szCs w:val="24"/>
        </w:rPr>
      </w:pPr>
      <w:r w:rsidRPr="00F1394C">
        <w:rPr>
          <w:rFonts w:ascii="Times New Roman" w:hAnsi="Times New Roman" w:cs="Times New Roman"/>
          <w:szCs w:val="24"/>
        </w:rPr>
        <w:t xml:space="preserve">Cette convention étant reconductible tacitement, elle sera reconduite au titre des exercices </w:t>
      </w:r>
      <w:r w:rsidRPr="00F1394C">
        <w:rPr>
          <w:rFonts w:ascii="Times New Roman" w:hAnsi="Times New Roman" w:cs="Times New Roman"/>
          <w:b/>
          <w:szCs w:val="24"/>
        </w:rPr>
        <w:t>suivants jusqu’en 2014, année de cession des parts de la société</w:t>
      </w:r>
      <w:r>
        <w:rPr>
          <w:rFonts w:ascii="Times New Roman" w:hAnsi="Times New Roman" w:cs="Times New Roman"/>
          <w:b/>
          <w:szCs w:val="24"/>
        </w:rPr>
        <w:t xml:space="preserve"> SEEONEE</w:t>
      </w:r>
      <w:r w:rsidRPr="00F1394C">
        <w:rPr>
          <w:rFonts w:ascii="Times New Roman" w:hAnsi="Times New Roman" w:cs="Times New Roman"/>
          <w:b/>
          <w:szCs w:val="24"/>
        </w:rPr>
        <w:t xml:space="preserve"> à la société. </w:t>
      </w:r>
    </w:p>
    <w:p w14:paraId="630EC213" w14:textId="77777777" w:rsidR="00D53FC6" w:rsidRPr="00F1394C" w:rsidRDefault="00D53FC6" w:rsidP="00D53FC6">
      <w:pPr>
        <w:rPr>
          <w:rFonts w:ascii="Times New Roman" w:hAnsi="Times New Roman" w:cs="Times New Roman"/>
          <w:b/>
          <w:szCs w:val="24"/>
        </w:rPr>
      </w:pPr>
    </w:p>
    <w:p w14:paraId="48383FB3"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Les comptes déposés par SEEONEE en 2011 démontrent qu’elle s’est ainsi acquittée des sommes de 657.000 euros en 2010 et de 323.000 euros environ en 2011 à titre d’honoraires </w:t>
      </w:r>
      <w:r>
        <w:rPr>
          <w:rFonts w:ascii="Times New Roman" w:hAnsi="Times New Roman" w:cs="Times New Roman"/>
          <w:szCs w:val="24"/>
        </w:rPr>
        <w:t xml:space="preserve">au </w:t>
      </w:r>
      <w:r w:rsidRPr="00F1394C">
        <w:rPr>
          <w:rFonts w:ascii="Times New Roman" w:hAnsi="Times New Roman" w:cs="Times New Roman"/>
          <w:szCs w:val="24"/>
        </w:rPr>
        <w:t xml:space="preserve">profit de la société LE ROCHER DU CONSEIL. </w:t>
      </w:r>
    </w:p>
    <w:p w14:paraId="30F085FA" w14:textId="77777777" w:rsidR="00D53FC6" w:rsidRPr="00F1394C" w:rsidRDefault="00D53FC6" w:rsidP="00D53FC6">
      <w:pPr>
        <w:rPr>
          <w:rFonts w:ascii="Times New Roman" w:hAnsi="Times New Roman" w:cs="Times New Roman"/>
          <w:szCs w:val="24"/>
        </w:rPr>
      </w:pPr>
    </w:p>
    <w:p w14:paraId="16509A65" w14:textId="77777777" w:rsidR="00D53FC6" w:rsidRPr="00F1394C" w:rsidRDefault="00D53FC6" w:rsidP="00D53FC6">
      <w:pPr>
        <w:jc w:val="right"/>
        <w:rPr>
          <w:rFonts w:ascii="Times New Roman" w:hAnsi="Times New Roman" w:cs="Times New Roman"/>
          <w:b/>
          <w:i/>
          <w:szCs w:val="24"/>
        </w:rPr>
      </w:pPr>
      <w:r w:rsidRPr="00F1394C">
        <w:rPr>
          <w:rFonts w:ascii="Times New Roman" w:hAnsi="Times New Roman" w:cs="Times New Roman"/>
          <w:b/>
          <w:i/>
          <w:szCs w:val="24"/>
        </w:rPr>
        <w:t>Pièce 3</w:t>
      </w:r>
    </w:p>
    <w:p w14:paraId="2D3FCE9D" w14:textId="77777777" w:rsidR="00D53FC6" w:rsidRPr="00F1394C" w:rsidRDefault="00D53FC6" w:rsidP="00D53FC6">
      <w:pPr>
        <w:rPr>
          <w:rFonts w:ascii="Times New Roman" w:hAnsi="Times New Roman" w:cs="Times New Roman"/>
          <w:b/>
          <w:szCs w:val="24"/>
        </w:rPr>
      </w:pPr>
    </w:p>
    <w:p w14:paraId="03E6202D"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L’administration fiscale relève également qu’au titre des exercices 2012 et 2013, la société SEEONEE a reversé 300.000 euros annuellement à la société LE ROCHER DU CONSEIL pour des prestations que devait en principe assurer les deux co-gérants de la société, Madame Martine Poulin et Monsieur Athy Poulin ; prestations pour lesquel</w:t>
      </w:r>
      <w:r>
        <w:rPr>
          <w:rFonts w:ascii="Times New Roman" w:hAnsi="Times New Roman" w:cs="Times New Roman"/>
          <w:szCs w:val="24"/>
        </w:rPr>
        <w:t>le</w:t>
      </w:r>
      <w:r w:rsidRPr="00F1394C">
        <w:rPr>
          <w:rFonts w:ascii="Times New Roman" w:hAnsi="Times New Roman" w:cs="Times New Roman"/>
          <w:szCs w:val="24"/>
        </w:rPr>
        <w:t xml:space="preserve">s ils étaient également rémunérés. </w:t>
      </w:r>
    </w:p>
    <w:p w14:paraId="2E6D083C" w14:textId="77777777" w:rsidR="00D53FC6" w:rsidRPr="00F1394C" w:rsidRDefault="00D53FC6" w:rsidP="00D53FC6">
      <w:pPr>
        <w:rPr>
          <w:rFonts w:ascii="Times New Roman" w:hAnsi="Times New Roman" w:cs="Times New Roman"/>
          <w:szCs w:val="24"/>
          <w:highlight w:val="yellow"/>
        </w:rPr>
      </w:pPr>
    </w:p>
    <w:p w14:paraId="27E1ADE1" w14:textId="77777777" w:rsidR="00D53FC6" w:rsidRPr="00F1394C" w:rsidRDefault="00D53FC6" w:rsidP="00D53FC6">
      <w:pPr>
        <w:ind w:left="708"/>
        <w:jc w:val="right"/>
        <w:rPr>
          <w:rFonts w:ascii="Times New Roman" w:hAnsi="Times New Roman" w:cs="Times New Roman"/>
          <w:b/>
          <w:i/>
          <w:szCs w:val="24"/>
        </w:rPr>
      </w:pPr>
      <w:r w:rsidRPr="00F1394C">
        <w:rPr>
          <w:rFonts w:ascii="Times New Roman" w:hAnsi="Times New Roman" w:cs="Times New Roman"/>
          <w:b/>
          <w:i/>
          <w:szCs w:val="24"/>
        </w:rPr>
        <w:t>Pièce 9 : Notification de redressement fiscal de l’administration fiscale en date du 15 octobre 2015</w:t>
      </w:r>
    </w:p>
    <w:p w14:paraId="17D8608A" w14:textId="77777777" w:rsidR="00D53FC6" w:rsidRPr="00F1394C" w:rsidRDefault="00D53FC6" w:rsidP="00D53FC6">
      <w:pPr>
        <w:rPr>
          <w:rFonts w:ascii="Times New Roman" w:hAnsi="Times New Roman" w:cs="Times New Roman"/>
          <w:szCs w:val="24"/>
          <w:highlight w:val="yellow"/>
        </w:rPr>
      </w:pPr>
    </w:p>
    <w:p w14:paraId="62FC52C4" w14:textId="77777777" w:rsidR="00D53FC6" w:rsidRPr="00F1394C" w:rsidRDefault="00D53FC6" w:rsidP="00D53FC6">
      <w:pPr>
        <w:rPr>
          <w:rFonts w:ascii="Times New Roman" w:hAnsi="Times New Roman" w:cs="Times New Roman"/>
          <w:szCs w:val="24"/>
          <w:highlight w:val="yellow"/>
        </w:rPr>
      </w:pPr>
      <w:r w:rsidRPr="00F1394C">
        <w:rPr>
          <w:rFonts w:ascii="Times New Roman" w:hAnsi="Times New Roman" w:cs="Times New Roman"/>
          <w:szCs w:val="24"/>
        </w:rPr>
        <w:t>Illicite et injustifiée, cette rémunération est particulièrement importante puisqu’elle représente plus de 10% du chiffre d’affaires réalisé par la société sur les exercices 2012 et 2013, 12% en 2011 et presque 22% en 2010</w:t>
      </w:r>
      <w:r w:rsidRPr="00F1394C">
        <w:rPr>
          <w:rStyle w:val="Appelnotedebasdep"/>
          <w:rFonts w:ascii="Times New Roman" w:hAnsi="Times New Roman" w:cs="Times New Roman"/>
          <w:szCs w:val="24"/>
        </w:rPr>
        <w:footnoteReference w:id="3"/>
      </w:r>
      <w:r w:rsidRPr="00F1394C">
        <w:rPr>
          <w:rFonts w:ascii="Times New Roman" w:hAnsi="Times New Roman" w:cs="Times New Roman"/>
          <w:szCs w:val="24"/>
        </w:rPr>
        <w:t xml:space="preserve">.  </w:t>
      </w:r>
    </w:p>
    <w:p w14:paraId="050011BB" w14:textId="77777777" w:rsidR="00D53FC6" w:rsidRPr="00F1394C" w:rsidRDefault="00D53FC6" w:rsidP="00D53FC6">
      <w:pPr>
        <w:rPr>
          <w:rFonts w:ascii="Times New Roman" w:hAnsi="Times New Roman" w:cs="Times New Roman"/>
          <w:b/>
          <w:szCs w:val="24"/>
          <w:highlight w:val="yellow"/>
        </w:rPr>
      </w:pPr>
    </w:p>
    <w:p w14:paraId="6EB4F551" w14:textId="77777777" w:rsidR="00D53FC6" w:rsidRPr="00F1394C" w:rsidRDefault="00D53FC6" w:rsidP="00D53FC6">
      <w:pPr>
        <w:ind w:left="708"/>
        <w:jc w:val="right"/>
        <w:rPr>
          <w:rFonts w:ascii="Times New Roman" w:hAnsi="Times New Roman" w:cs="Times New Roman"/>
          <w:b/>
          <w:i/>
          <w:szCs w:val="24"/>
        </w:rPr>
      </w:pPr>
      <w:r w:rsidRPr="00F1394C">
        <w:rPr>
          <w:rFonts w:ascii="Times New Roman" w:hAnsi="Times New Roman" w:cs="Times New Roman"/>
          <w:b/>
          <w:i/>
          <w:szCs w:val="24"/>
        </w:rPr>
        <w:t>Pièce 3</w:t>
      </w:r>
    </w:p>
    <w:p w14:paraId="2F342215" w14:textId="77777777" w:rsidR="00D53FC6" w:rsidRPr="00F1394C" w:rsidRDefault="00D53FC6" w:rsidP="00D53FC6">
      <w:pPr>
        <w:rPr>
          <w:rFonts w:ascii="Times New Roman" w:hAnsi="Times New Roman" w:cs="Times New Roman"/>
          <w:szCs w:val="24"/>
        </w:rPr>
      </w:pPr>
    </w:p>
    <w:p w14:paraId="7E0C4AA1"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D’autant plus importante qu’elle vient s’ajouter aux dividendes versés par la société SEEONEE au cours de ces exercices. </w:t>
      </w:r>
    </w:p>
    <w:p w14:paraId="3897FBDF" w14:textId="77777777" w:rsidR="00D53FC6" w:rsidRPr="00F1394C" w:rsidRDefault="00D53FC6" w:rsidP="00D53FC6">
      <w:pPr>
        <w:rPr>
          <w:rFonts w:ascii="Times New Roman" w:hAnsi="Times New Roman" w:cs="Times New Roman"/>
          <w:szCs w:val="24"/>
        </w:rPr>
      </w:pPr>
    </w:p>
    <w:p w14:paraId="39A67DBE"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En outre, l’administration fiscale opère aujourd’hui un redressement fiscal de la société SEEONEE en raison de ces rémunérations. </w:t>
      </w:r>
    </w:p>
    <w:p w14:paraId="4332B2CC" w14:textId="77777777" w:rsidR="00D53FC6" w:rsidRPr="00F1394C" w:rsidRDefault="00D53FC6" w:rsidP="00D53FC6">
      <w:pPr>
        <w:rPr>
          <w:rFonts w:ascii="Times New Roman" w:hAnsi="Times New Roman" w:cs="Times New Roman"/>
          <w:szCs w:val="24"/>
        </w:rPr>
      </w:pPr>
    </w:p>
    <w:p w14:paraId="0B020E9C"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L’administration rappelle en effet que pour être déductibles fiscalement, les sommes versées  à la société Le Rocher Du Conseil doivent avoir été effectivement supportée par SEONEE, être liée à son activité propre, « </w:t>
      </w:r>
      <w:r w:rsidRPr="00F1394C">
        <w:rPr>
          <w:rFonts w:ascii="Times New Roman" w:hAnsi="Times New Roman" w:cs="Times New Roman"/>
          <w:i/>
          <w:szCs w:val="24"/>
        </w:rPr>
        <w:t>de telle sorte qu’il puisse être considéré qu’elle en retire une contrepartie réelle </w:t>
      </w:r>
      <w:r w:rsidRPr="00F1394C">
        <w:rPr>
          <w:rFonts w:ascii="Times New Roman" w:hAnsi="Times New Roman" w:cs="Times New Roman"/>
          <w:szCs w:val="24"/>
        </w:rPr>
        <w:t xml:space="preserve">». </w:t>
      </w:r>
    </w:p>
    <w:p w14:paraId="68F7299F" w14:textId="77777777" w:rsidR="00D53FC6" w:rsidRPr="00F1394C" w:rsidRDefault="00D53FC6" w:rsidP="00D53FC6">
      <w:pPr>
        <w:rPr>
          <w:rFonts w:ascii="Times New Roman" w:hAnsi="Times New Roman" w:cs="Times New Roman"/>
          <w:szCs w:val="24"/>
        </w:rPr>
      </w:pPr>
    </w:p>
    <w:p w14:paraId="6D04A661"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Monsieur l’Inspecteur des finances publiques a relevé que tel n’était pas le cas en l’espèce, indiquant que :</w:t>
      </w:r>
    </w:p>
    <w:p w14:paraId="666FCD79" w14:textId="77777777" w:rsidR="00D53FC6" w:rsidRPr="00F1394C" w:rsidRDefault="00D53FC6" w:rsidP="00D53FC6">
      <w:pPr>
        <w:rPr>
          <w:rFonts w:ascii="Times New Roman" w:hAnsi="Times New Roman" w:cs="Times New Roman"/>
          <w:szCs w:val="24"/>
        </w:rPr>
      </w:pPr>
    </w:p>
    <w:p w14:paraId="6A2A8D12"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 </w:t>
      </w:r>
      <w:r w:rsidRPr="00F1394C">
        <w:rPr>
          <w:rFonts w:ascii="Times New Roman" w:hAnsi="Times New Roman" w:cs="Times New Roman"/>
          <w:i/>
          <w:szCs w:val="24"/>
        </w:rPr>
        <w:t>Le montant des sommes versées à la société ROCHER DU CONSEIL n’a pas été calculé en fonction d’un pourcentage du chiffre d’affaire réalisé par cette dernière </w:t>
      </w:r>
      <w:r w:rsidRPr="00F1394C">
        <w:rPr>
          <w:rFonts w:ascii="Times New Roman" w:hAnsi="Times New Roman" w:cs="Times New Roman"/>
          <w:szCs w:val="24"/>
        </w:rPr>
        <w:t>»</w:t>
      </w:r>
    </w:p>
    <w:p w14:paraId="7D72DDE0" w14:textId="77777777" w:rsidR="00D53FC6" w:rsidRPr="00F1394C" w:rsidRDefault="00D53FC6" w:rsidP="00D53FC6">
      <w:pPr>
        <w:pStyle w:val="Pardeliste"/>
        <w:ind w:left="720"/>
        <w:rPr>
          <w:rFonts w:ascii="Times New Roman" w:hAnsi="Times New Roman" w:cs="Times New Roman"/>
          <w:szCs w:val="24"/>
        </w:rPr>
      </w:pPr>
    </w:p>
    <w:p w14:paraId="3AB6E19F"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 </w:t>
      </w:r>
      <w:r w:rsidRPr="00F1394C">
        <w:rPr>
          <w:rFonts w:ascii="Times New Roman" w:hAnsi="Times New Roman" w:cs="Times New Roman"/>
          <w:i/>
          <w:szCs w:val="24"/>
        </w:rPr>
        <w:t>Aucun élément présenté n’a permis ne permet d’étayer la nature, le montant des diverses facturations de prestations de services rendues par la société LE ROCHER DU CONSEIL</w:t>
      </w:r>
      <w:r w:rsidRPr="00F1394C">
        <w:rPr>
          <w:rFonts w:ascii="Times New Roman" w:hAnsi="Times New Roman" w:cs="Times New Roman"/>
          <w:szCs w:val="24"/>
        </w:rPr>
        <w:t> » ;</w:t>
      </w:r>
    </w:p>
    <w:p w14:paraId="14FA655C" w14:textId="77777777" w:rsidR="00D53FC6" w:rsidRPr="00F1394C" w:rsidRDefault="00D53FC6" w:rsidP="00D53FC6">
      <w:pPr>
        <w:pStyle w:val="Pardeliste"/>
        <w:ind w:left="720"/>
        <w:rPr>
          <w:rFonts w:ascii="Times New Roman" w:hAnsi="Times New Roman" w:cs="Times New Roman"/>
          <w:szCs w:val="24"/>
        </w:rPr>
      </w:pPr>
    </w:p>
    <w:p w14:paraId="650F30AB"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 </w:t>
      </w:r>
      <w:r w:rsidRPr="00F1394C">
        <w:rPr>
          <w:rFonts w:ascii="Times New Roman" w:hAnsi="Times New Roman" w:cs="Times New Roman"/>
          <w:i/>
          <w:szCs w:val="24"/>
        </w:rPr>
        <w:t xml:space="preserve">Il n’est jamais fait état de mise à disposition de personnel salarié de la société LE ROCHER DU CONSEIL pour le compte de la société SEEONEE » et « il est impossible de savoir qui a assuré au sein de la société LE ROCHER DU CONSEIL les </w:t>
      </w:r>
      <w:proofErr w:type="spellStart"/>
      <w:r w:rsidRPr="00F1394C">
        <w:rPr>
          <w:rFonts w:ascii="Times New Roman" w:hAnsi="Times New Roman" w:cs="Times New Roman"/>
          <w:i/>
          <w:szCs w:val="24"/>
        </w:rPr>
        <w:t>taches</w:t>
      </w:r>
      <w:proofErr w:type="spellEnd"/>
      <w:r w:rsidRPr="00F1394C">
        <w:rPr>
          <w:rFonts w:ascii="Times New Roman" w:hAnsi="Times New Roman" w:cs="Times New Roman"/>
          <w:i/>
          <w:szCs w:val="24"/>
        </w:rPr>
        <w:t xml:space="preserve"> dévolues par les termes de la convention signée entre les sociétés </w:t>
      </w:r>
      <w:r w:rsidRPr="00F1394C">
        <w:rPr>
          <w:rFonts w:ascii="Times New Roman" w:hAnsi="Times New Roman" w:cs="Times New Roman"/>
          <w:szCs w:val="24"/>
        </w:rPr>
        <w:t>»</w:t>
      </w:r>
    </w:p>
    <w:p w14:paraId="12CAFD72" w14:textId="77777777" w:rsidR="00D53FC6" w:rsidRPr="00F1394C" w:rsidRDefault="00D53FC6" w:rsidP="00D53FC6">
      <w:pPr>
        <w:pStyle w:val="Pardeliste"/>
        <w:ind w:left="720"/>
        <w:rPr>
          <w:rFonts w:ascii="Times New Roman" w:hAnsi="Times New Roman" w:cs="Times New Roman"/>
          <w:szCs w:val="24"/>
        </w:rPr>
      </w:pPr>
    </w:p>
    <w:p w14:paraId="1069B26B" w14:textId="77777777" w:rsidR="00D53FC6" w:rsidRPr="00F1394C" w:rsidRDefault="00D53FC6" w:rsidP="00D53FC6">
      <w:pPr>
        <w:pStyle w:val="Pardeliste"/>
        <w:numPr>
          <w:ilvl w:val="0"/>
          <w:numId w:val="4"/>
        </w:numPr>
        <w:rPr>
          <w:rFonts w:ascii="Times New Roman" w:hAnsi="Times New Roman" w:cs="Times New Roman"/>
          <w:szCs w:val="24"/>
        </w:rPr>
      </w:pPr>
      <w:r w:rsidRPr="00F1394C">
        <w:rPr>
          <w:rFonts w:ascii="Times New Roman" w:hAnsi="Times New Roman" w:cs="Times New Roman"/>
          <w:szCs w:val="24"/>
        </w:rPr>
        <w:t>« </w:t>
      </w:r>
      <w:r w:rsidRPr="00F1394C">
        <w:rPr>
          <w:rFonts w:ascii="Times New Roman" w:hAnsi="Times New Roman" w:cs="Times New Roman"/>
          <w:i/>
          <w:szCs w:val="24"/>
        </w:rPr>
        <w:t>La société SEEONEE a par ailleurs un personnel propre capable d’assurer les diverses prestations issues de la convention</w:t>
      </w:r>
      <w:r w:rsidRPr="00F1394C">
        <w:rPr>
          <w:rFonts w:ascii="Times New Roman" w:hAnsi="Times New Roman" w:cs="Times New Roman"/>
          <w:szCs w:val="24"/>
        </w:rPr>
        <w:t> »</w:t>
      </w:r>
    </w:p>
    <w:p w14:paraId="41EE6898" w14:textId="77777777" w:rsidR="00D53FC6" w:rsidRPr="00F1394C" w:rsidRDefault="00D53FC6" w:rsidP="00D53FC6">
      <w:pPr>
        <w:rPr>
          <w:rFonts w:ascii="Times New Roman" w:hAnsi="Times New Roman" w:cs="Times New Roman"/>
          <w:szCs w:val="24"/>
        </w:rPr>
      </w:pPr>
    </w:p>
    <w:p w14:paraId="722F721F" w14:textId="77777777" w:rsidR="00D53FC6" w:rsidRPr="00F1394C" w:rsidRDefault="00D53FC6" w:rsidP="00D53FC6">
      <w:pPr>
        <w:rPr>
          <w:rFonts w:ascii="Times New Roman" w:hAnsi="Times New Roman" w:cs="Times New Roman"/>
          <w:szCs w:val="24"/>
        </w:rPr>
      </w:pPr>
    </w:p>
    <w:p w14:paraId="213A067A" w14:textId="77777777" w:rsidR="00D53FC6" w:rsidRPr="00F1394C" w:rsidRDefault="00D53FC6" w:rsidP="00D53FC6">
      <w:pPr>
        <w:ind w:left="708"/>
        <w:jc w:val="right"/>
        <w:rPr>
          <w:rFonts w:ascii="Times New Roman" w:hAnsi="Times New Roman" w:cs="Times New Roman"/>
          <w:b/>
          <w:i/>
          <w:szCs w:val="24"/>
        </w:rPr>
      </w:pPr>
      <w:r w:rsidRPr="00F1394C">
        <w:rPr>
          <w:rFonts w:ascii="Times New Roman" w:hAnsi="Times New Roman" w:cs="Times New Roman"/>
          <w:b/>
          <w:i/>
          <w:szCs w:val="24"/>
        </w:rPr>
        <w:t>Pièce 9</w:t>
      </w:r>
    </w:p>
    <w:p w14:paraId="4A17297F" w14:textId="77777777" w:rsidR="00D53FC6" w:rsidRPr="00F1394C" w:rsidRDefault="00D53FC6" w:rsidP="00D53FC6">
      <w:pPr>
        <w:rPr>
          <w:rFonts w:ascii="Times New Roman" w:hAnsi="Times New Roman" w:cs="Times New Roman"/>
          <w:szCs w:val="24"/>
        </w:rPr>
      </w:pPr>
    </w:p>
    <w:p w14:paraId="759FC94C" w14:textId="77777777" w:rsidR="00D53FC6" w:rsidRPr="00F1394C" w:rsidRDefault="00D53FC6" w:rsidP="00D53FC6">
      <w:pPr>
        <w:shd w:val="clear" w:color="auto" w:fill="FFFFFF"/>
        <w:rPr>
          <w:rFonts w:ascii="Times New Roman" w:hAnsi="Times New Roman" w:cs="Times New Roman"/>
          <w:szCs w:val="24"/>
        </w:rPr>
      </w:pPr>
    </w:p>
    <w:p w14:paraId="0DFA527D"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En conséquence, la société SEEONEE, déjà appauvrie par le versement à la société LE ROCHER DU CONSEIL d’une rémunération dépourvue de contrepartie, fait aujourd’hui face à un redressement fiscal d’un montant de plus de 400.000 euros au titre de l’impôt sur les sociétés et de la TVA afférente à ces versements que la société n’était pas en droit de déduire. </w:t>
      </w:r>
    </w:p>
    <w:p w14:paraId="573B2BD9" w14:textId="77777777" w:rsidR="00D53FC6" w:rsidRPr="00F1394C" w:rsidRDefault="00D53FC6" w:rsidP="00D53FC6">
      <w:pPr>
        <w:rPr>
          <w:rFonts w:ascii="Times New Roman" w:hAnsi="Times New Roman" w:cs="Times New Roman"/>
          <w:szCs w:val="24"/>
        </w:rPr>
      </w:pPr>
    </w:p>
    <w:p w14:paraId="140E04A4"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b/>
          <w:szCs w:val="24"/>
        </w:rPr>
        <w:t>Le préjudice consécutif et connu de la société SEEONEE s’élève donc à la somme totale de 2.030.302 euros</w:t>
      </w:r>
      <w:r w:rsidRPr="00F1394C">
        <w:rPr>
          <w:rFonts w:ascii="Times New Roman" w:hAnsi="Times New Roman" w:cs="Times New Roman"/>
          <w:szCs w:val="24"/>
        </w:rPr>
        <w:t xml:space="preserve">, se décomposant comme suit : </w:t>
      </w:r>
    </w:p>
    <w:p w14:paraId="78D4D520" w14:textId="77777777" w:rsidR="00D53FC6" w:rsidRPr="00F1394C" w:rsidRDefault="00D53FC6" w:rsidP="00D53FC6">
      <w:pPr>
        <w:rPr>
          <w:rFonts w:ascii="Times New Roman" w:hAnsi="Times New Roman" w:cs="Times New Roman"/>
          <w:szCs w:val="24"/>
        </w:rPr>
      </w:pPr>
    </w:p>
    <w:p w14:paraId="18012CC1" w14:textId="77777777" w:rsidR="00D53FC6" w:rsidRPr="00F1394C" w:rsidRDefault="00D53FC6" w:rsidP="00D53FC6">
      <w:pPr>
        <w:pStyle w:val="Pardeliste"/>
        <w:numPr>
          <w:ilvl w:val="0"/>
          <w:numId w:val="6"/>
        </w:numPr>
        <w:rPr>
          <w:rFonts w:ascii="Times New Roman" w:hAnsi="Times New Roman" w:cs="Times New Roman"/>
          <w:szCs w:val="24"/>
        </w:rPr>
      </w:pPr>
      <w:r w:rsidRPr="00F1394C">
        <w:rPr>
          <w:rFonts w:ascii="Times New Roman" w:hAnsi="Times New Roman" w:cs="Times New Roman"/>
          <w:szCs w:val="24"/>
        </w:rPr>
        <w:t>1.580.000 euros au titre de la facturation de prestations fictives au titre des exercices 2010, 2011, 2012 et 2013 ;</w:t>
      </w:r>
    </w:p>
    <w:p w14:paraId="001EB2F9" w14:textId="77777777" w:rsidR="00D53FC6" w:rsidRPr="00F1394C" w:rsidRDefault="00D53FC6" w:rsidP="00D53FC6">
      <w:pPr>
        <w:pStyle w:val="Pardeliste"/>
        <w:numPr>
          <w:ilvl w:val="0"/>
          <w:numId w:val="6"/>
        </w:numPr>
        <w:rPr>
          <w:rFonts w:ascii="Times New Roman" w:hAnsi="Times New Roman" w:cs="Times New Roman"/>
          <w:szCs w:val="24"/>
        </w:rPr>
      </w:pPr>
      <w:r w:rsidRPr="00F1394C">
        <w:rPr>
          <w:rFonts w:ascii="Times New Roman" w:hAnsi="Times New Roman" w:cs="Times New Roman"/>
          <w:szCs w:val="24"/>
        </w:rPr>
        <w:t xml:space="preserve">450.302 euros au titre du redressement fiscal subséquent. </w:t>
      </w:r>
    </w:p>
    <w:p w14:paraId="34C4992E" w14:textId="77777777" w:rsidR="00D53FC6" w:rsidRPr="00F1394C" w:rsidRDefault="00D53FC6" w:rsidP="00D53FC6">
      <w:pPr>
        <w:spacing w:after="160" w:line="259" w:lineRule="auto"/>
        <w:jc w:val="left"/>
        <w:rPr>
          <w:rFonts w:ascii="Times New Roman" w:hAnsi="Times New Roman" w:cs="Times New Roman"/>
          <w:b/>
          <w:szCs w:val="24"/>
          <w:u w:val="single"/>
        </w:rPr>
      </w:pPr>
    </w:p>
    <w:p w14:paraId="75353F51" w14:textId="77777777" w:rsidR="00D53FC6" w:rsidRPr="00F1394C" w:rsidRDefault="00D53FC6" w:rsidP="00D53FC6">
      <w:pPr>
        <w:spacing w:after="160" w:line="259" w:lineRule="auto"/>
        <w:jc w:val="left"/>
        <w:rPr>
          <w:rFonts w:ascii="Times New Roman" w:hAnsi="Times New Roman" w:cs="Times New Roman"/>
          <w:b/>
          <w:szCs w:val="24"/>
          <w:u w:val="single"/>
        </w:rPr>
      </w:pPr>
      <w:r w:rsidRPr="00F1394C">
        <w:rPr>
          <w:rFonts w:ascii="Times New Roman" w:hAnsi="Times New Roman" w:cs="Times New Roman"/>
          <w:b/>
          <w:szCs w:val="24"/>
          <w:u w:val="single"/>
        </w:rPr>
        <w:br w:type="page"/>
      </w:r>
    </w:p>
    <w:p w14:paraId="16CB0B34" w14:textId="77777777" w:rsidR="00D53FC6" w:rsidRPr="00F1394C" w:rsidRDefault="00D53FC6" w:rsidP="00D53FC6">
      <w:pPr>
        <w:pStyle w:val="Pardeliste"/>
        <w:numPr>
          <w:ilvl w:val="0"/>
          <w:numId w:val="2"/>
        </w:numPr>
        <w:shd w:val="clear" w:color="auto" w:fill="FFFFFF"/>
        <w:rPr>
          <w:rFonts w:ascii="Times New Roman" w:hAnsi="Times New Roman" w:cs="Times New Roman"/>
          <w:b/>
          <w:szCs w:val="24"/>
          <w:u w:val="single"/>
        </w:rPr>
      </w:pPr>
      <w:r w:rsidRPr="00F1394C">
        <w:rPr>
          <w:rFonts w:ascii="Times New Roman" w:hAnsi="Times New Roman" w:cs="Times New Roman"/>
          <w:b/>
          <w:szCs w:val="24"/>
          <w:u w:val="single"/>
        </w:rPr>
        <w:lastRenderedPageBreak/>
        <w:t>SUR L’ABUS DE BIENS SOCIAUX COMMIS PAR MONSIEUR POULIN ET MADAME CLAUZEL EPOUSE POULIN AVEC LA COMPLICITE DE LA SOCIETE LE ROCHER DU CONSEIL</w:t>
      </w:r>
    </w:p>
    <w:p w14:paraId="06797846" w14:textId="77777777" w:rsidR="00D53FC6" w:rsidRPr="00F1394C" w:rsidRDefault="00D53FC6" w:rsidP="00D53FC6">
      <w:pPr>
        <w:rPr>
          <w:rFonts w:ascii="Times New Roman" w:hAnsi="Times New Roman" w:cs="Times New Roman"/>
          <w:szCs w:val="24"/>
        </w:rPr>
      </w:pPr>
    </w:p>
    <w:p w14:paraId="7D07D99C" w14:textId="77777777" w:rsidR="00D53FC6" w:rsidRPr="00F1394C" w:rsidRDefault="00D53FC6" w:rsidP="00D53FC6">
      <w:pPr>
        <w:rPr>
          <w:rFonts w:ascii="Times New Roman" w:hAnsi="Times New Roman" w:cs="Times New Roman"/>
          <w:szCs w:val="24"/>
        </w:rPr>
      </w:pPr>
    </w:p>
    <w:p w14:paraId="3134411D"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Aux termes de l’article 241-3 du code de commerce : </w:t>
      </w:r>
    </w:p>
    <w:p w14:paraId="3CB2D0B9" w14:textId="77777777" w:rsidR="00D53FC6" w:rsidRPr="00F1394C" w:rsidRDefault="00D53FC6" w:rsidP="00D53FC6">
      <w:pPr>
        <w:rPr>
          <w:rFonts w:ascii="Times New Roman" w:hAnsi="Times New Roman" w:cs="Times New Roman"/>
          <w:szCs w:val="24"/>
        </w:rPr>
      </w:pPr>
    </w:p>
    <w:p w14:paraId="32FE2538" w14:textId="77777777" w:rsidR="00D53FC6" w:rsidRPr="00F1394C" w:rsidRDefault="00D53FC6" w:rsidP="00D53FC6">
      <w:pPr>
        <w:shd w:val="clear" w:color="auto" w:fill="FFFFFF"/>
        <w:ind w:firstLine="708"/>
        <w:rPr>
          <w:rFonts w:ascii="Times New Roman" w:hAnsi="Times New Roman" w:cs="Times New Roman"/>
          <w:i/>
          <w:szCs w:val="24"/>
        </w:rPr>
      </w:pPr>
      <w:r w:rsidRPr="00F1394C">
        <w:rPr>
          <w:rFonts w:ascii="Times New Roman" w:hAnsi="Times New Roman" w:cs="Times New Roman"/>
          <w:szCs w:val="24"/>
        </w:rPr>
        <w:t>« </w:t>
      </w:r>
      <w:r w:rsidRPr="00F1394C">
        <w:rPr>
          <w:rFonts w:ascii="Times New Roman" w:hAnsi="Times New Roman" w:cs="Times New Roman"/>
          <w:i/>
          <w:szCs w:val="24"/>
        </w:rPr>
        <w:t>Est puni d'un emprisonnement de cinq ans et d'une amende de 375 000 euros :</w:t>
      </w:r>
    </w:p>
    <w:p w14:paraId="5AE6B148" w14:textId="77777777" w:rsidR="00D53FC6" w:rsidRPr="00F1394C" w:rsidRDefault="00D53FC6" w:rsidP="00D53FC6">
      <w:pPr>
        <w:shd w:val="clear" w:color="auto" w:fill="FFFFFF"/>
        <w:rPr>
          <w:rFonts w:ascii="Times New Roman" w:hAnsi="Times New Roman" w:cs="Times New Roman"/>
          <w:i/>
          <w:szCs w:val="24"/>
        </w:rPr>
      </w:pPr>
    </w:p>
    <w:p w14:paraId="5F2BEC20" w14:textId="77777777" w:rsidR="00D53FC6" w:rsidRPr="00F1394C" w:rsidRDefault="00D53FC6" w:rsidP="00D53FC6">
      <w:pPr>
        <w:shd w:val="clear" w:color="auto" w:fill="FFFFFF"/>
        <w:ind w:firstLine="708"/>
        <w:rPr>
          <w:rFonts w:ascii="Times New Roman" w:hAnsi="Times New Roman" w:cs="Times New Roman"/>
          <w:i/>
          <w:szCs w:val="24"/>
        </w:rPr>
      </w:pPr>
      <w:r w:rsidRPr="00F1394C">
        <w:rPr>
          <w:rFonts w:ascii="Times New Roman" w:hAnsi="Times New Roman" w:cs="Times New Roman"/>
          <w:i/>
          <w:szCs w:val="24"/>
        </w:rPr>
        <w:t>(…)</w:t>
      </w:r>
    </w:p>
    <w:p w14:paraId="330E60B7" w14:textId="77777777" w:rsidR="00D53FC6" w:rsidRPr="00F1394C" w:rsidRDefault="00D53FC6" w:rsidP="00D53FC6">
      <w:pPr>
        <w:shd w:val="clear" w:color="auto" w:fill="FFFFFF"/>
        <w:rPr>
          <w:rFonts w:ascii="Times New Roman" w:hAnsi="Times New Roman" w:cs="Times New Roman"/>
          <w:i/>
          <w:szCs w:val="24"/>
        </w:rPr>
      </w:pPr>
      <w:r w:rsidRPr="00F1394C">
        <w:rPr>
          <w:rFonts w:ascii="Times New Roman" w:hAnsi="Times New Roman" w:cs="Times New Roman"/>
          <w:i/>
          <w:szCs w:val="24"/>
        </w:rPr>
        <w:tab/>
      </w:r>
    </w:p>
    <w:p w14:paraId="49A12532" w14:textId="77777777" w:rsidR="00D53FC6" w:rsidRPr="00F1394C" w:rsidRDefault="00D53FC6" w:rsidP="00D53FC6">
      <w:pPr>
        <w:shd w:val="clear" w:color="auto" w:fill="FFFFFF"/>
        <w:ind w:left="708"/>
        <w:rPr>
          <w:rFonts w:ascii="Times New Roman" w:hAnsi="Times New Roman" w:cs="Times New Roman"/>
          <w:b/>
          <w:i/>
          <w:szCs w:val="24"/>
        </w:rPr>
      </w:pPr>
      <w:r w:rsidRPr="00F1394C">
        <w:rPr>
          <w:rFonts w:ascii="Times New Roman" w:hAnsi="Times New Roman" w:cs="Times New Roman"/>
          <w:b/>
          <w:i/>
          <w:szCs w:val="24"/>
        </w:rPr>
        <w:t xml:space="preserve">4° Le fait, pour les gérants, </w:t>
      </w:r>
      <w:r w:rsidRPr="00F1394C">
        <w:rPr>
          <w:rFonts w:ascii="Times New Roman" w:hAnsi="Times New Roman" w:cs="Times New Roman"/>
          <w:b/>
          <w:i/>
          <w:szCs w:val="24"/>
          <w:u w:val="single"/>
        </w:rPr>
        <w:t>de faire, de mauvaise foi, des biens</w:t>
      </w:r>
      <w:r w:rsidRPr="00F1394C">
        <w:rPr>
          <w:rFonts w:ascii="Times New Roman" w:hAnsi="Times New Roman" w:cs="Times New Roman"/>
          <w:b/>
          <w:i/>
          <w:szCs w:val="24"/>
        </w:rPr>
        <w:t xml:space="preserve"> ou du crédit </w:t>
      </w:r>
      <w:r w:rsidRPr="00F1394C">
        <w:rPr>
          <w:rFonts w:ascii="Times New Roman" w:hAnsi="Times New Roman" w:cs="Times New Roman"/>
          <w:b/>
          <w:i/>
          <w:szCs w:val="24"/>
          <w:u w:val="single"/>
        </w:rPr>
        <w:t>de la société</w:t>
      </w:r>
      <w:r w:rsidRPr="00F1394C">
        <w:rPr>
          <w:rFonts w:ascii="Times New Roman" w:hAnsi="Times New Roman" w:cs="Times New Roman"/>
          <w:b/>
          <w:i/>
          <w:szCs w:val="24"/>
        </w:rPr>
        <w:t xml:space="preserve">, </w:t>
      </w:r>
      <w:r w:rsidRPr="00F1394C">
        <w:rPr>
          <w:rFonts w:ascii="Times New Roman" w:hAnsi="Times New Roman" w:cs="Times New Roman"/>
          <w:b/>
          <w:i/>
          <w:szCs w:val="24"/>
          <w:u w:val="single"/>
        </w:rPr>
        <w:t>un usage qu'ils savent contraire à l'intérêt de celle-ci</w:t>
      </w:r>
      <w:r w:rsidRPr="00F1394C">
        <w:rPr>
          <w:rFonts w:ascii="Times New Roman" w:hAnsi="Times New Roman" w:cs="Times New Roman"/>
          <w:b/>
          <w:i/>
          <w:szCs w:val="24"/>
        </w:rPr>
        <w:t xml:space="preserve">, à des fins personnelles ou </w:t>
      </w:r>
      <w:r w:rsidRPr="00F1394C">
        <w:rPr>
          <w:rFonts w:ascii="Times New Roman" w:hAnsi="Times New Roman" w:cs="Times New Roman"/>
          <w:b/>
          <w:i/>
          <w:szCs w:val="24"/>
          <w:u w:val="single"/>
        </w:rPr>
        <w:t>pour favoriser une autre société ou entreprise dans laquelle ils sont intéressés directement</w:t>
      </w:r>
      <w:r w:rsidRPr="00F1394C">
        <w:rPr>
          <w:rFonts w:ascii="Times New Roman" w:hAnsi="Times New Roman" w:cs="Times New Roman"/>
          <w:b/>
          <w:i/>
          <w:szCs w:val="24"/>
        </w:rPr>
        <w:t xml:space="preserve"> ou indirectement ;</w:t>
      </w:r>
    </w:p>
    <w:p w14:paraId="461CCB67" w14:textId="77777777" w:rsidR="00D53FC6" w:rsidRPr="00F1394C" w:rsidRDefault="00D53FC6" w:rsidP="00D53FC6">
      <w:pPr>
        <w:shd w:val="clear" w:color="auto" w:fill="FFFFFF"/>
        <w:rPr>
          <w:rFonts w:ascii="Times New Roman" w:hAnsi="Times New Roman" w:cs="Times New Roman"/>
          <w:i/>
          <w:szCs w:val="24"/>
        </w:rPr>
      </w:pPr>
    </w:p>
    <w:p w14:paraId="59B3F8E5" w14:textId="77777777" w:rsidR="00D53FC6" w:rsidRPr="00F1394C" w:rsidRDefault="00D53FC6" w:rsidP="00D53FC6">
      <w:pPr>
        <w:ind w:left="708"/>
        <w:rPr>
          <w:rFonts w:ascii="Times New Roman" w:hAnsi="Times New Roman" w:cs="Times New Roman"/>
          <w:szCs w:val="24"/>
        </w:rPr>
      </w:pPr>
      <w:r w:rsidRPr="00F1394C">
        <w:rPr>
          <w:rFonts w:ascii="Times New Roman" w:hAnsi="Times New Roman" w:cs="Times New Roman"/>
          <w:i/>
          <w:szCs w:val="24"/>
        </w:rPr>
        <w:t>Outre les peines complémentaires prévues à l'article L. 249-1, le tribunal peut également prononcer à titre de peine complémentaire, dans les cas prévus au présent article, l'interdiction des droits civiques, civils et de famille prévue à l'article 131-26 du code pénal.</w:t>
      </w:r>
      <w:r w:rsidRPr="00F1394C">
        <w:rPr>
          <w:rFonts w:ascii="Times New Roman" w:hAnsi="Times New Roman" w:cs="Times New Roman"/>
          <w:szCs w:val="24"/>
        </w:rPr>
        <w:t> »</w:t>
      </w:r>
    </w:p>
    <w:p w14:paraId="68605828" w14:textId="77777777" w:rsidR="00D53FC6" w:rsidRPr="00F1394C" w:rsidRDefault="00D53FC6" w:rsidP="00D53FC6">
      <w:pPr>
        <w:rPr>
          <w:rFonts w:ascii="Times New Roman" w:hAnsi="Times New Roman" w:cs="Times New Roman"/>
          <w:szCs w:val="24"/>
        </w:rPr>
      </w:pPr>
    </w:p>
    <w:p w14:paraId="5322F71B"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Aux termes de cet article, un élément matériel et un élément intentionnel doivent être caractérisés pour que l’infraction d’abus de biens sociaux soit constituée. Le premier recouvre l’abus – l’usage contraire à l’intérêt social – et son objet – le bien ou le crédit de la société –, tandis que le second implique la mauvaise foi et l’intérêt personnel de l’auteur de l’infraction. </w:t>
      </w:r>
    </w:p>
    <w:p w14:paraId="7F6EBB52" w14:textId="77777777" w:rsidR="00D53FC6" w:rsidRPr="00F1394C" w:rsidRDefault="00D53FC6" w:rsidP="00D53FC6">
      <w:pPr>
        <w:rPr>
          <w:rFonts w:ascii="Times New Roman" w:hAnsi="Times New Roman" w:cs="Times New Roman"/>
          <w:szCs w:val="24"/>
        </w:rPr>
      </w:pPr>
    </w:p>
    <w:p w14:paraId="561523EF" w14:textId="77777777" w:rsidR="00D53FC6" w:rsidRPr="00F1394C" w:rsidRDefault="00D53FC6" w:rsidP="00D53FC6">
      <w:pPr>
        <w:pStyle w:val="Pardeliste"/>
        <w:numPr>
          <w:ilvl w:val="0"/>
          <w:numId w:val="9"/>
        </w:numPr>
        <w:shd w:val="clear" w:color="auto" w:fill="FFFFFF"/>
        <w:rPr>
          <w:rFonts w:ascii="Times New Roman" w:hAnsi="Times New Roman" w:cs="Times New Roman"/>
          <w:szCs w:val="24"/>
        </w:rPr>
      </w:pPr>
      <w:r w:rsidRPr="00F1394C">
        <w:rPr>
          <w:rFonts w:ascii="Times New Roman" w:hAnsi="Times New Roman" w:cs="Times New Roman"/>
          <w:b/>
          <w:szCs w:val="24"/>
          <w:u w:val="single"/>
        </w:rPr>
        <w:t xml:space="preserve">Les abus commis par </w:t>
      </w:r>
      <w:r w:rsidRPr="00F1394C">
        <w:rPr>
          <w:rFonts w:ascii="Times New Roman" w:hAnsi="Times New Roman" w:cs="Times New Roman"/>
          <w:b/>
          <w:bCs/>
          <w:spacing w:val="8"/>
          <w:szCs w:val="24"/>
          <w:u w:val="single"/>
        </w:rPr>
        <w:t>Monsieur Athy Poulin, Madame Martine Clauzel, épouse Poulin et la société LE ROCHER DU CONSEIL</w:t>
      </w:r>
    </w:p>
    <w:p w14:paraId="04107E71" w14:textId="77777777" w:rsidR="00D53FC6" w:rsidRPr="00F1394C" w:rsidRDefault="00D53FC6" w:rsidP="00D53FC6">
      <w:pPr>
        <w:shd w:val="clear" w:color="auto" w:fill="FFFFFF"/>
        <w:rPr>
          <w:rFonts w:ascii="Times New Roman" w:hAnsi="Times New Roman" w:cs="Times New Roman"/>
          <w:szCs w:val="24"/>
        </w:rPr>
      </w:pPr>
    </w:p>
    <w:p w14:paraId="07CF56C6" w14:textId="77777777" w:rsidR="00D53FC6" w:rsidRPr="00F1394C" w:rsidRDefault="00D53FC6" w:rsidP="00D53FC6">
      <w:pPr>
        <w:shd w:val="clear" w:color="auto" w:fill="FFFFFF"/>
        <w:rPr>
          <w:rFonts w:ascii="Times New Roman" w:hAnsi="Times New Roman" w:cs="Times New Roman"/>
          <w:szCs w:val="24"/>
        </w:rPr>
      </w:pPr>
    </w:p>
    <w:p w14:paraId="3840935E"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L’usage des biens ou du crédit de la société dégénère en abus lorsqu’il est contraire à l’intérêt social, plus précisément lorsqu’il est effectué sans contrepartie au profit de la société. </w:t>
      </w:r>
    </w:p>
    <w:p w14:paraId="206241C9" w14:textId="77777777" w:rsidR="00D53FC6" w:rsidRPr="00F1394C" w:rsidRDefault="00D53FC6" w:rsidP="00D53FC6">
      <w:pPr>
        <w:ind w:left="851"/>
        <w:rPr>
          <w:rFonts w:ascii="Times New Roman" w:hAnsi="Times New Roman" w:cs="Times New Roman"/>
          <w:szCs w:val="24"/>
        </w:rPr>
      </w:pPr>
    </w:p>
    <w:p w14:paraId="74827E2E"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L’absence de contrepartie est caractérisée lorsqu’une dépense sociale n’a pas de compensation, qu’elle n’a aucun intérêt pour la société</w:t>
      </w:r>
      <w:r w:rsidRPr="00F1394C">
        <w:rPr>
          <w:rStyle w:val="Appelnotedebasdep"/>
          <w:rFonts w:ascii="Times New Roman" w:hAnsi="Times New Roman" w:cs="Times New Roman"/>
          <w:szCs w:val="24"/>
        </w:rPr>
        <w:footnoteReference w:id="4"/>
      </w:r>
      <w:r w:rsidRPr="00F1394C">
        <w:rPr>
          <w:rFonts w:ascii="Times New Roman" w:hAnsi="Times New Roman" w:cs="Times New Roman"/>
          <w:szCs w:val="24"/>
        </w:rPr>
        <w:t xml:space="preserve">, qu’elle n’entraine aucun avantage à son profit. </w:t>
      </w:r>
    </w:p>
    <w:p w14:paraId="4D2F9376" w14:textId="77777777" w:rsidR="00D53FC6" w:rsidRPr="00F1394C" w:rsidRDefault="00D53FC6" w:rsidP="00D53FC6">
      <w:pPr>
        <w:rPr>
          <w:rFonts w:ascii="Times New Roman" w:hAnsi="Times New Roman" w:cs="Times New Roman"/>
          <w:szCs w:val="24"/>
        </w:rPr>
      </w:pPr>
    </w:p>
    <w:p w14:paraId="3538ED4F"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Ainsi, il a été jugé que constituaient des abus de biens sociaux :</w:t>
      </w:r>
    </w:p>
    <w:p w14:paraId="63F4C890" w14:textId="77777777" w:rsidR="00D53FC6" w:rsidRPr="00F1394C" w:rsidRDefault="00D53FC6" w:rsidP="00D53FC6">
      <w:pPr>
        <w:rPr>
          <w:rFonts w:ascii="Times New Roman" w:hAnsi="Times New Roman" w:cs="Times New Roman"/>
          <w:szCs w:val="24"/>
        </w:rPr>
      </w:pPr>
    </w:p>
    <w:p w14:paraId="40BF267C" w14:textId="77777777" w:rsidR="00D53FC6" w:rsidRPr="00F1394C" w:rsidRDefault="00D53FC6" w:rsidP="00D53FC6">
      <w:pPr>
        <w:pStyle w:val="Pardeliste"/>
        <w:numPr>
          <w:ilvl w:val="2"/>
          <w:numId w:val="7"/>
        </w:numPr>
        <w:ind w:left="709" w:hanging="709"/>
        <w:rPr>
          <w:rFonts w:ascii="Times New Roman" w:hAnsi="Times New Roman" w:cs="Times New Roman"/>
          <w:szCs w:val="24"/>
        </w:rPr>
      </w:pPr>
      <w:r w:rsidRPr="00F1394C">
        <w:rPr>
          <w:rFonts w:ascii="Times New Roman" w:hAnsi="Times New Roman" w:cs="Times New Roman"/>
          <w:szCs w:val="24"/>
        </w:rPr>
        <w:t>La faveur pour une autre société quand le président d'une société anonyme fait verser à une société à responsabilité limitée dont il est le gérant, des commissions fictives</w:t>
      </w:r>
      <w:r w:rsidRPr="00F1394C">
        <w:rPr>
          <w:rStyle w:val="Appelnotedebasdep"/>
          <w:rFonts w:ascii="Times New Roman" w:hAnsi="Times New Roman" w:cs="Times New Roman"/>
          <w:szCs w:val="24"/>
        </w:rPr>
        <w:footnoteReference w:id="5"/>
      </w:r>
      <w:r w:rsidRPr="00F1394C">
        <w:rPr>
          <w:rFonts w:ascii="Times New Roman" w:hAnsi="Times New Roman" w:cs="Times New Roman"/>
          <w:szCs w:val="24"/>
        </w:rPr>
        <w:t> ;</w:t>
      </w:r>
    </w:p>
    <w:p w14:paraId="00344BA7" w14:textId="77777777" w:rsidR="00D53FC6" w:rsidRPr="00F1394C" w:rsidRDefault="00D53FC6" w:rsidP="00D53FC6">
      <w:pPr>
        <w:pStyle w:val="Pardeliste"/>
        <w:ind w:left="0"/>
        <w:rPr>
          <w:rFonts w:ascii="Times New Roman" w:hAnsi="Times New Roman" w:cs="Times New Roman"/>
          <w:szCs w:val="24"/>
        </w:rPr>
      </w:pPr>
    </w:p>
    <w:p w14:paraId="7146E8A8" w14:textId="77777777" w:rsidR="00D53FC6" w:rsidRPr="00F1394C" w:rsidRDefault="00D53FC6" w:rsidP="00D53FC6">
      <w:pPr>
        <w:pStyle w:val="Pardeliste"/>
        <w:numPr>
          <w:ilvl w:val="2"/>
          <w:numId w:val="7"/>
        </w:numPr>
        <w:ind w:left="709" w:hanging="709"/>
        <w:rPr>
          <w:rFonts w:ascii="Times New Roman" w:hAnsi="Times New Roman" w:cs="Times New Roman"/>
          <w:szCs w:val="24"/>
        </w:rPr>
      </w:pPr>
      <w:r w:rsidRPr="00F1394C">
        <w:rPr>
          <w:rFonts w:ascii="Times New Roman" w:hAnsi="Times New Roman" w:cs="Times New Roman"/>
          <w:szCs w:val="24"/>
        </w:rPr>
        <w:lastRenderedPageBreak/>
        <w:t>les avantages octroyés par un dirigeant à d’autres sociétés telles que les redevances versées sans valeur ajoutée pour la société débitrice</w:t>
      </w:r>
      <w:r w:rsidRPr="00F1394C">
        <w:rPr>
          <w:rStyle w:val="Appelnotedebasdep"/>
          <w:rFonts w:ascii="Times New Roman" w:hAnsi="Times New Roman" w:cs="Times New Roman"/>
          <w:szCs w:val="24"/>
        </w:rPr>
        <w:footnoteReference w:id="6"/>
      </w:r>
      <w:r w:rsidRPr="00F1394C">
        <w:rPr>
          <w:rFonts w:ascii="Times New Roman" w:hAnsi="Times New Roman" w:cs="Times New Roman"/>
          <w:szCs w:val="24"/>
        </w:rPr>
        <w:t> ;</w:t>
      </w:r>
    </w:p>
    <w:p w14:paraId="48586E91" w14:textId="77777777" w:rsidR="00D53FC6" w:rsidRPr="00F1394C" w:rsidRDefault="00D53FC6" w:rsidP="00D53FC6">
      <w:pPr>
        <w:pStyle w:val="Pardeliste"/>
        <w:rPr>
          <w:rFonts w:ascii="Times New Roman" w:hAnsi="Times New Roman" w:cs="Times New Roman"/>
          <w:szCs w:val="24"/>
        </w:rPr>
      </w:pPr>
    </w:p>
    <w:p w14:paraId="03968A5E"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La doctrine, synthétisant la jurisprudence, rappelle que, même dans un groupe de société, « </w:t>
      </w:r>
      <w:r w:rsidRPr="00F1394C">
        <w:rPr>
          <w:rFonts w:ascii="Times New Roman" w:hAnsi="Times New Roman" w:cs="Times New Roman"/>
          <w:i/>
          <w:szCs w:val="24"/>
        </w:rPr>
        <w:t>l'acte doit comporter une contrepartie ou ne pas rompre l'équilibre entre les différentes sociétés concernées (…) Bien évidemment, l'opération doit être équilibrée, et ne pas désavantager une société par rapport à l'autre</w:t>
      </w:r>
      <w:r w:rsidRPr="00F1394C">
        <w:rPr>
          <w:rFonts w:ascii="Times New Roman" w:hAnsi="Times New Roman" w:cs="Times New Roman"/>
          <w:szCs w:val="24"/>
        </w:rPr>
        <w:t> »</w:t>
      </w:r>
      <w:r w:rsidRPr="00F1394C">
        <w:rPr>
          <w:rStyle w:val="Appelnotedebasdep"/>
          <w:rFonts w:ascii="Times New Roman" w:hAnsi="Times New Roman" w:cs="Times New Roman"/>
          <w:szCs w:val="24"/>
        </w:rPr>
        <w:footnoteReference w:id="7"/>
      </w:r>
      <w:r w:rsidRPr="00F1394C">
        <w:rPr>
          <w:rFonts w:ascii="Times New Roman" w:hAnsi="Times New Roman" w:cs="Times New Roman"/>
          <w:szCs w:val="24"/>
        </w:rPr>
        <w:t xml:space="preserve">. </w:t>
      </w:r>
    </w:p>
    <w:p w14:paraId="4146FBE2" w14:textId="77777777" w:rsidR="00D53FC6" w:rsidRPr="00F1394C" w:rsidRDefault="00D53FC6" w:rsidP="00D53FC6">
      <w:pPr>
        <w:rPr>
          <w:rFonts w:ascii="Times New Roman" w:hAnsi="Times New Roman" w:cs="Times New Roman"/>
          <w:b/>
          <w:szCs w:val="24"/>
          <w:u w:val="single"/>
        </w:rPr>
      </w:pPr>
    </w:p>
    <w:p w14:paraId="5B39EEBB"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b/>
          <w:szCs w:val="24"/>
          <w:u w:val="single"/>
        </w:rPr>
        <w:t>En l’espèce</w:t>
      </w:r>
      <w:r w:rsidRPr="00F1394C">
        <w:rPr>
          <w:rFonts w:ascii="Times New Roman" w:hAnsi="Times New Roman" w:cs="Times New Roman"/>
          <w:szCs w:val="24"/>
        </w:rPr>
        <w:t xml:space="preserve">, la conclusion d’un contrat entre LE ROCHER DU CONSEIL et la société SEEONEE s’est faite par l’intermédiaire des gérants de la société SEEONEE également dirigeants de la société LE ROCHER DU CONSEIL : Monsieur Athy Poulin et Madame Martine Clauzel, épouse Poulin. </w:t>
      </w:r>
    </w:p>
    <w:p w14:paraId="58886FC6" w14:textId="77777777" w:rsidR="00D53FC6" w:rsidRPr="00F1394C" w:rsidRDefault="00D53FC6" w:rsidP="00D53FC6">
      <w:pPr>
        <w:rPr>
          <w:rFonts w:ascii="Times New Roman" w:hAnsi="Times New Roman" w:cs="Times New Roman"/>
          <w:szCs w:val="24"/>
        </w:rPr>
      </w:pPr>
    </w:p>
    <w:p w14:paraId="0534D1BB"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L’objet de la convention porte précisément sur les prestations que devaient effectuer Monsieur et Madame Poulin pour le compte de la société SEEONEE en leurs qualités de co-gérants, pour lesquelles ils ont été également rémunérés. </w:t>
      </w:r>
    </w:p>
    <w:p w14:paraId="565E9B65" w14:textId="77777777" w:rsidR="00D53FC6" w:rsidRPr="00F1394C" w:rsidRDefault="00D53FC6" w:rsidP="00D53FC6">
      <w:pPr>
        <w:rPr>
          <w:rFonts w:ascii="Times New Roman" w:hAnsi="Times New Roman" w:cs="Times New Roman"/>
          <w:szCs w:val="24"/>
        </w:rPr>
      </w:pPr>
    </w:p>
    <w:p w14:paraId="067C4ED5"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Une telle convention est civilement nulle car dépourvue de cause : </w:t>
      </w:r>
    </w:p>
    <w:p w14:paraId="69E8EC63" w14:textId="77777777" w:rsidR="00D53FC6" w:rsidRPr="00F1394C" w:rsidRDefault="00D53FC6" w:rsidP="00D53FC6">
      <w:pPr>
        <w:rPr>
          <w:rFonts w:ascii="Times New Roman" w:hAnsi="Times New Roman" w:cs="Times New Roman"/>
          <w:szCs w:val="24"/>
        </w:rPr>
      </w:pPr>
    </w:p>
    <w:p w14:paraId="27C175D9" w14:textId="77777777" w:rsidR="00D53FC6" w:rsidRPr="00F1394C" w:rsidRDefault="00D53FC6" w:rsidP="00D53FC6">
      <w:pPr>
        <w:ind w:left="708"/>
        <w:rPr>
          <w:rFonts w:ascii="Times New Roman" w:hAnsi="Times New Roman" w:cs="Times New Roman"/>
          <w:szCs w:val="24"/>
        </w:rPr>
      </w:pPr>
      <w:r w:rsidRPr="00F1394C">
        <w:rPr>
          <w:rFonts w:ascii="Times New Roman" w:hAnsi="Times New Roman" w:cs="Times New Roman"/>
          <w:szCs w:val="24"/>
        </w:rPr>
        <w:t>« </w:t>
      </w:r>
      <w:r w:rsidRPr="00F1394C">
        <w:rPr>
          <w:rFonts w:ascii="Times New Roman" w:hAnsi="Times New Roman" w:cs="Times New Roman"/>
          <w:i/>
          <w:szCs w:val="24"/>
        </w:rPr>
        <w:t xml:space="preserve">Qu’ayant relevé que cette convention définissait son objet en des termes dont il résultait qu’elle faisait double emploi avec l’exercice par M. </w:t>
      </w:r>
      <w:proofErr w:type="spellStart"/>
      <w:r w:rsidRPr="00F1394C">
        <w:rPr>
          <w:rFonts w:ascii="Times New Roman" w:hAnsi="Times New Roman" w:cs="Times New Roman"/>
          <w:i/>
          <w:szCs w:val="24"/>
        </w:rPr>
        <w:t>Nardin</w:t>
      </w:r>
      <w:proofErr w:type="spellEnd"/>
      <w:r w:rsidRPr="00F1394C">
        <w:rPr>
          <w:rFonts w:ascii="Times New Roman" w:hAnsi="Times New Roman" w:cs="Times New Roman"/>
          <w:i/>
          <w:szCs w:val="24"/>
        </w:rPr>
        <w:t xml:space="preserve"> de ses fonctions de directeur général, et retenu qu’elle visait ainsi à rémunérer la société SAMO GESTION pour des prestations qui étaient accomplies par M. </w:t>
      </w:r>
      <w:proofErr w:type="spellStart"/>
      <w:r w:rsidRPr="00F1394C">
        <w:rPr>
          <w:rFonts w:ascii="Times New Roman" w:hAnsi="Times New Roman" w:cs="Times New Roman"/>
          <w:i/>
          <w:szCs w:val="24"/>
        </w:rPr>
        <w:t>Nardin</w:t>
      </w:r>
      <w:proofErr w:type="spellEnd"/>
      <w:r w:rsidRPr="00F1394C">
        <w:rPr>
          <w:rFonts w:ascii="Times New Roman" w:hAnsi="Times New Roman" w:cs="Times New Roman"/>
          <w:i/>
          <w:szCs w:val="24"/>
        </w:rPr>
        <w:t xml:space="preserve"> au titre de ses fonctions sociales, l’arrêt en a déduit à bon droit (…) que ladite convention était dépourvue de cause</w:t>
      </w:r>
      <w:r w:rsidRPr="00F1394C">
        <w:rPr>
          <w:rFonts w:ascii="Times New Roman" w:hAnsi="Times New Roman" w:cs="Times New Roman"/>
          <w:szCs w:val="24"/>
        </w:rPr>
        <w:t xml:space="preserve"> ». </w:t>
      </w:r>
    </w:p>
    <w:p w14:paraId="43D2BE2E" w14:textId="77777777" w:rsidR="00D53FC6" w:rsidRPr="00F1394C" w:rsidRDefault="00D53FC6" w:rsidP="00D53FC6">
      <w:pPr>
        <w:rPr>
          <w:rFonts w:ascii="Times New Roman" w:hAnsi="Times New Roman" w:cs="Times New Roman"/>
          <w:szCs w:val="24"/>
        </w:rPr>
      </w:pPr>
    </w:p>
    <w:p w14:paraId="06D6B4F8" w14:textId="77777777" w:rsidR="00D53FC6" w:rsidRPr="00F1394C" w:rsidRDefault="00D53FC6" w:rsidP="00D53FC6">
      <w:pPr>
        <w:ind w:left="708"/>
        <w:rPr>
          <w:rFonts w:ascii="Times New Roman" w:hAnsi="Times New Roman" w:cs="Times New Roman"/>
          <w:szCs w:val="24"/>
        </w:rPr>
      </w:pPr>
      <w:r w:rsidRPr="00F1394C">
        <w:rPr>
          <w:rFonts w:ascii="Times New Roman" w:hAnsi="Times New Roman" w:cs="Times New Roman"/>
          <w:szCs w:val="24"/>
        </w:rPr>
        <w:t>« </w:t>
      </w:r>
      <w:r w:rsidRPr="00F1394C">
        <w:rPr>
          <w:rFonts w:ascii="Times New Roman" w:hAnsi="Times New Roman" w:cs="Times New Roman"/>
          <w:i/>
          <w:szCs w:val="24"/>
        </w:rPr>
        <w:t xml:space="preserve">l’arrêt retient qu’une telle convention constitue une délégation à la société unipersonnelle dont M. </w:t>
      </w:r>
      <w:proofErr w:type="spellStart"/>
      <w:r w:rsidRPr="00F1394C">
        <w:rPr>
          <w:rFonts w:ascii="Times New Roman" w:hAnsi="Times New Roman" w:cs="Times New Roman"/>
          <w:i/>
          <w:szCs w:val="24"/>
        </w:rPr>
        <w:t>Goubeau</w:t>
      </w:r>
      <w:proofErr w:type="spellEnd"/>
      <w:r w:rsidRPr="00F1394C">
        <w:rPr>
          <w:rFonts w:ascii="Times New Roman" w:hAnsi="Times New Roman" w:cs="Times New Roman"/>
          <w:i/>
          <w:szCs w:val="24"/>
        </w:rPr>
        <w:t xml:space="preserve"> est le gérant d’une partie des fonctions de décision, de stratégie, de représentation incombant normalement à ce dernier en sa qualité de directeur général de la société MECASONIC et qu’elle fait double emploi, à titre onéreux pour la société, avec lesdites fonctions sociales ; (…) la cour d’appel en a exactement déduit (…) que la convention litigieuse était dépourvue de cause et devait en conséquence être annulée</w:t>
      </w:r>
      <w:r w:rsidRPr="00F1394C">
        <w:rPr>
          <w:rFonts w:ascii="Times New Roman" w:hAnsi="Times New Roman" w:cs="Times New Roman"/>
          <w:szCs w:val="24"/>
        </w:rPr>
        <w:t xml:space="preserve"> ». </w:t>
      </w:r>
    </w:p>
    <w:p w14:paraId="75E941CB" w14:textId="77777777" w:rsidR="00D53FC6" w:rsidRPr="00F1394C" w:rsidRDefault="00D53FC6" w:rsidP="00D53FC6">
      <w:pPr>
        <w:rPr>
          <w:rFonts w:ascii="Times New Roman" w:hAnsi="Times New Roman" w:cs="Times New Roman"/>
          <w:szCs w:val="24"/>
        </w:rPr>
      </w:pPr>
    </w:p>
    <w:p w14:paraId="108DEF53"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Mais elle est également interdite en droit des sociétés puisqu’une personne morale ne peut être gérante d’une société à responsabilité limitée. </w:t>
      </w:r>
    </w:p>
    <w:p w14:paraId="30231041" w14:textId="77777777" w:rsidR="00D53FC6" w:rsidRPr="00F1394C" w:rsidRDefault="00D53FC6" w:rsidP="00D53FC6">
      <w:pPr>
        <w:rPr>
          <w:rFonts w:ascii="Times New Roman" w:hAnsi="Times New Roman" w:cs="Times New Roman"/>
          <w:szCs w:val="24"/>
        </w:rPr>
      </w:pPr>
    </w:p>
    <w:p w14:paraId="4C3363EE"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L’administration fiscale a parfaitement relevé que la réalité des prestations effectuées par la société LE ROCHER DU CONSEIL pour le compte de la société SEEONEE n’est pas étayée (mise à disposition de personnel par LE ROCHER DU CONSEIL, détail précis des prestations effectuées) alors que, dans le même temps, la société SEEONEE disposait de personnel en mesure d’effectuer les tâches objet de la convention et de co-gérants qu’elle rémunérait à cette fin. </w:t>
      </w:r>
    </w:p>
    <w:p w14:paraId="6A8D84E3" w14:textId="77777777" w:rsidR="00D53FC6" w:rsidRPr="00F1394C" w:rsidRDefault="00D53FC6" w:rsidP="00D53FC6">
      <w:pPr>
        <w:rPr>
          <w:rFonts w:ascii="Times New Roman" w:hAnsi="Times New Roman" w:cs="Times New Roman"/>
          <w:szCs w:val="24"/>
        </w:rPr>
      </w:pPr>
    </w:p>
    <w:p w14:paraId="522FFA17"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Les montants versés en vertu de cette convention par la société SEEONEE à la société LE ROCHER DU CONSEIL, de l’ordre de presque 1,6 millions d’euros sur 4 exercices comptables, ne trouvent aucune contrepartie à son profit. </w:t>
      </w:r>
    </w:p>
    <w:p w14:paraId="159A2757" w14:textId="77777777" w:rsidR="00D53FC6" w:rsidRPr="00F1394C" w:rsidRDefault="00D53FC6" w:rsidP="00D53FC6">
      <w:pPr>
        <w:rPr>
          <w:rFonts w:ascii="Times New Roman" w:hAnsi="Times New Roman" w:cs="Times New Roman"/>
          <w:szCs w:val="24"/>
        </w:rPr>
      </w:pPr>
    </w:p>
    <w:p w14:paraId="55E3E60F"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Pire, il en résulte pour elle un redressement fiscal à hauteur de 450.000 euros. </w:t>
      </w:r>
    </w:p>
    <w:p w14:paraId="22FDA2CB" w14:textId="77777777" w:rsidR="00D53FC6" w:rsidRPr="00F1394C" w:rsidRDefault="00D53FC6" w:rsidP="00D53FC6">
      <w:pPr>
        <w:rPr>
          <w:rFonts w:ascii="Times New Roman" w:hAnsi="Times New Roman" w:cs="Times New Roman"/>
          <w:szCs w:val="24"/>
        </w:rPr>
      </w:pPr>
    </w:p>
    <w:p w14:paraId="775B1B50"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L’organisation par Monsieur et Madame Poulin de l’appauvrissement sans contrepartie de la société SEEONEE au profit de la société LE ROCHER DU CONSEIL qu’ils détiennent caractérise l’abus des biens de la société SEEONEE par ces derniers. </w:t>
      </w:r>
    </w:p>
    <w:p w14:paraId="7D33B688" w14:textId="77777777" w:rsidR="00D53FC6" w:rsidRPr="00F1394C" w:rsidRDefault="00D53FC6" w:rsidP="00D53FC6">
      <w:pPr>
        <w:rPr>
          <w:rFonts w:ascii="Times New Roman" w:hAnsi="Times New Roman" w:cs="Times New Roman"/>
          <w:szCs w:val="24"/>
        </w:rPr>
      </w:pPr>
    </w:p>
    <w:p w14:paraId="43EE83F4" w14:textId="77777777" w:rsidR="00D53FC6" w:rsidRPr="00F1394C" w:rsidRDefault="00D53FC6" w:rsidP="00D53FC6">
      <w:pPr>
        <w:rPr>
          <w:rFonts w:ascii="Times New Roman" w:hAnsi="Times New Roman" w:cs="Times New Roman"/>
          <w:szCs w:val="24"/>
        </w:rPr>
      </w:pPr>
    </w:p>
    <w:p w14:paraId="30490DEB" w14:textId="77777777" w:rsidR="00D53FC6" w:rsidRPr="00F1394C" w:rsidRDefault="00D53FC6" w:rsidP="00D53FC6">
      <w:pPr>
        <w:pStyle w:val="Pardeliste"/>
        <w:numPr>
          <w:ilvl w:val="0"/>
          <w:numId w:val="9"/>
        </w:numPr>
        <w:shd w:val="clear" w:color="auto" w:fill="FFFFFF"/>
        <w:rPr>
          <w:rFonts w:ascii="Times New Roman" w:hAnsi="Times New Roman" w:cs="Times New Roman"/>
          <w:b/>
          <w:bCs/>
          <w:spacing w:val="8"/>
          <w:szCs w:val="24"/>
          <w:u w:val="single"/>
        </w:rPr>
      </w:pPr>
      <w:r w:rsidRPr="00F1394C">
        <w:rPr>
          <w:rFonts w:ascii="Times New Roman" w:hAnsi="Times New Roman" w:cs="Times New Roman"/>
          <w:b/>
          <w:szCs w:val="24"/>
          <w:u w:val="single"/>
        </w:rPr>
        <w:t>La mauvaise foi et l’intérêt personnel des auteurs</w:t>
      </w:r>
    </w:p>
    <w:p w14:paraId="7DA7C7E2" w14:textId="77777777" w:rsidR="00D53FC6" w:rsidRPr="00F1394C" w:rsidRDefault="00D53FC6" w:rsidP="00D53FC6">
      <w:pPr>
        <w:shd w:val="clear" w:color="auto" w:fill="FFFFFF"/>
        <w:rPr>
          <w:rFonts w:ascii="Times New Roman" w:hAnsi="Times New Roman" w:cs="Times New Roman"/>
          <w:b/>
          <w:bCs/>
          <w:spacing w:val="8"/>
          <w:szCs w:val="24"/>
          <w:u w:val="single"/>
        </w:rPr>
      </w:pPr>
    </w:p>
    <w:p w14:paraId="28AC2F4D" w14:textId="77777777" w:rsidR="00D53FC6" w:rsidRPr="00F1394C" w:rsidRDefault="00D53FC6" w:rsidP="00D53FC6">
      <w:pPr>
        <w:spacing w:after="160" w:line="259" w:lineRule="auto"/>
        <w:rPr>
          <w:rFonts w:ascii="Times New Roman" w:hAnsi="Times New Roman" w:cs="Times New Roman"/>
          <w:szCs w:val="24"/>
        </w:rPr>
      </w:pPr>
      <w:r w:rsidRPr="00F1394C">
        <w:rPr>
          <w:rFonts w:ascii="Times New Roman" w:hAnsi="Times New Roman" w:cs="Times New Roman"/>
          <w:szCs w:val="24"/>
        </w:rPr>
        <w:t>L’article 241-3 du code de commerce dispose que le gérant doit avoir fait des biens de la société « </w:t>
      </w:r>
      <w:r w:rsidRPr="00F1394C">
        <w:rPr>
          <w:rFonts w:ascii="Times New Roman" w:hAnsi="Times New Roman" w:cs="Times New Roman"/>
          <w:i/>
          <w:szCs w:val="24"/>
        </w:rPr>
        <w:t xml:space="preserve">un usage </w:t>
      </w:r>
      <w:r w:rsidRPr="00F1394C">
        <w:rPr>
          <w:rFonts w:ascii="Times New Roman" w:hAnsi="Times New Roman" w:cs="Times New Roman"/>
          <w:i/>
          <w:szCs w:val="24"/>
          <w:u w:val="single"/>
        </w:rPr>
        <w:t>qu'ils savent contraire à l'intérêt de celle-ci</w:t>
      </w:r>
      <w:r w:rsidRPr="00F1394C">
        <w:rPr>
          <w:rFonts w:ascii="Times New Roman" w:hAnsi="Times New Roman" w:cs="Times New Roman"/>
          <w:i/>
          <w:szCs w:val="24"/>
        </w:rPr>
        <w:t xml:space="preserve">, </w:t>
      </w:r>
      <w:r w:rsidRPr="00F1394C">
        <w:rPr>
          <w:rFonts w:ascii="Times New Roman" w:hAnsi="Times New Roman" w:cs="Times New Roman"/>
          <w:i/>
          <w:szCs w:val="24"/>
          <w:u w:val="single"/>
        </w:rPr>
        <w:t>à des fins personnelles ou pour favoriser une autre société ou entreprise dans laquelle ils sont intéressés directement ou indirectement</w:t>
      </w:r>
      <w:r w:rsidRPr="00F1394C">
        <w:rPr>
          <w:rFonts w:ascii="Times New Roman" w:hAnsi="Times New Roman" w:cs="Times New Roman"/>
          <w:i/>
          <w:szCs w:val="24"/>
        </w:rPr>
        <w:t> </w:t>
      </w:r>
      <w:r w:rsidRPr="00F1394C">
        <w:rPr>
          <w:rFonts w:ascii="Times New Roman" w:hAnsi="Times New Roman" w:cs="Times New Roman"/>
          <w:szCs w:val="24"/>
        </w:rPr>
        <w:t xml:space="preserve">». </w:t>
      </w:r>
    </w:p>
    <w:p w14:paraId="709F5CBC" w14:textId="77777777" w:rsidR="00D53FC6" w:rsidRPr="00F1394C" w:rsidRDefault="00D53FC6" w:rsidP="00D53FC6">
      <w:pPr>
        <w:spacing w:after="160" w:line="259" w:lineRule="auto"/>
        <w:rPr>
          <w:rFonts w:ascii="Times New Roman" w:hAnsi="Times New Roman" w:cs="Times New Roman"/>
          <w:szCs w:val="24"/>
        </w:rPr>
      </w:pPr>
      <w:r w:rsidRPr="00F1394C">
        <w:rPr>
          <w:rFonts w:ascii="Times New Roman" w:hAnsi="Times New Roman" w:cs="Times New Roman"/>
          <w:szCs w:val="24"/>
        </w:rPr>
        <w:t xml:space="preserve">Il s’en infère deux éléments : la mauvaise foi des dirigeants, la conscience qu’ils agissent en contrariété avec l’intérêt social, et l’intérêt personnel direct ou indirect qu’ils retirent de l’opération. </w:t>
      </w:r>
    </w:p>
    <w:p w14:paraId="2CB5883E" w14:textId="77777777" w:rsidR="00D53FC6" w:rsidRPr="00F1394C" w:rsidRDefault="00D53FC6" w:rsidP="00D53FC6">
      <w:pPr>
        <w:spacing w:after="160" w:line="259" w:lineRule="auto"/>
        <w:rPr>
          <w:rFonts w:ascii="Times New Roman" w:hAnsi="Times New Roman" w:cs="Times New Roman"/>
          <w:szCs w:val="24"/>
        </w:rPr>
      </w:pPr>
    </w:p>
    <w:p w14:paraId="4B387463" w14:textId="77777777" w:rsidR="00D53FC6" w:rsidRPr="00F1394C" w:rsidRDefault="00D53FC6" w:rsidP="00D53FC6">
      <w:pPr>
        <w:pStyle w:val="Pardeliste"/>
        <w:numPr>
          <w:ilvl w:val="0"/>
          <w:numId w:val="8"/>
        </w:numPr>
        <w:spacing w:after="160" w:line="259" w:lineRule="auto"/>
        <w:ind w:left="0" w:firstLine="0"/>
        <w:rPr>
          <w:rFonts w:ascii="Times New Roman" w:hAnsi="Times New Roman" w:cs="Times New Roman"/>
          <w:b/>
          <w:szCs w:val="24"/>
        </w:rPr>
      </w:pPr>
      <w:r w:rsidRPr="00F1394C">
        <w:rPr>
          <w:rFonts w:ascii="Times New Roman" w:hAnsi="Times New Roman" w:cs="Times New Roman"/>
          <w:b/>
          <w:szCs w:val="24"/>
        </w:rPr>
        <w:t>La mauvaise foi des auteurs</w:t>
      </w:r>
    </w:p>
    <w:p w14:paraId="4FD5C6D7" w14:textId="77777777" w:rsidR="00D53FC6" w:rsidRPr="00F1394C" w:rsidRDefault="00D53FC6" w:rsidP="00D53FC6">
      <w:pPr>
        <w:spacing w:after="160" w:line="259" w:lineRule="auto"/>
        <w:rPr>
          <w:rFonts w:ascii="Times New Roman" w:hAnsi="Times New Roman" w:cs="Times New Roman"/>
          <w:szCs w:val="24"/>
        </w:rPr>
      </w:pPr>
      <w:r w:rsidRPr="00F1394C">
        <w:rPr>
          <w:rFonts w:ascii="Times New Roman" w:hAnsi="Times New Roman" w:cs="Times New Roman"/>
          <w:szCs w:val="24"/>
        </w:rPr>
        <w:t>En leur qualité de co-gérant et actionnaires de la société LE ROCHER DU CONSEIL, Monsieur et Madame Poulin, ne peuvent ignorer qu’une société n’a pas vocation à financer des dépenses qui n’entrent pas dans son objet social et n’y concoure</w:t>
      </w:r>
      <w:r>
        <w:rPr>
          <w:rFonts w:ascii="Times New Roman" w:hAnsi="Times New Roman" w:cs="Times New Roman"/>
          <w:szCs w:val="24"/>
        </w:rPr>
        <w:t>nt</w:t>
      </w:r>
      <w:r w:rsidRPr="00F1394C">
        <w:rPr>
          <w:rFonts w:ascii="Times New Roman" w:hAnsi="Times New Roman" w:cs="Times New Roman"/>
          <w:szCs w:val="24"/>
        </w:rPr>
        <w:t xml:space="preserve"> pas et pour lesquelles elle ne perçoit, en outre, aucune contrepartie.  </w:t>
      </w:r>
    </w:p>
    <w:p w14:paraId="573A0DE1" w14:textId="77777777" w:rsidR="00D53FC6" w:rsidRPr="00F1394C" w:rsidRDefault="00D53FC6" w:rsidP="00D53FC6">
      <w:pPr>
        <w:spacing w:after="160" w:line="259" w:lineRule="auto"/>
        <w:rPr>
          <w:rFonts w:ascii="Times New Roman" w:hAnsi="Times New Roman" w:cs="Times New Roman"/>
          <w:szCs w:val="24"/>
        </w:rPr>
      </w:pPr>
      <w:r w:rsidRPr="00F1394C">
        <w:rPr>
          <w:rFonts w:ascii="Times New Roman" w:hAnsi="Times New Roman" w:cs="Times New Roman"/>
          <w:szCs w:val="24"/>
        </w:rPr>
        <w:t xml:space="preserve">Les deux auteurs ne pouvaient ignorer que leurs agissements favorisent une société – LE ROCHER DU CONSEIL – au détriment de la société SEEONEE qui les rémunérait pourtant. </w:t>
      </w:r>
    </w:p>
    <w:p w14:paraId="69336087" w14:textId="77777777" w:rsidR="00D53FC6" w:rsidRPr="00F1394C" w:rsidRDefault="00D53FC6" w:rsidP="00D53FC6">
      <w:pPr>
        <w:spacing w:after="160" w:line="259" w:lineRule="auto"/>
        <w:rPr>
          <w:rFonts w:ascii="Times New Roman" w:hAnsi="Times New Roman" w:cs="Times New Roman"/>
          <w:szCs w:val="24"/>
        </w:rPr>
      </w:pPr>
      <w:r w:rsidRPr="00F1394C">
        <w:rPr>
          <w:rFonts w:ascii="Times New Roman" w:hAnsi="Times New Roman" w:cs="Times New Roman"/>
          <w:szCs w:val="24"/>
        </w:rPr>
        <w:t xml:space="preserve">En sa qualité d’actionnaire, la société LE ROCHER DU CONSEIL, qui a perçu, au titre des exercices 2009, 2010, 2011 et 2013 des dividendes d’un montant total de 690.000 euros, ne peut ignorer qu’elle n’a pas vocation à appréhender une partie du chiffre d’affaires de la société SEEONEE sous une autre forme. </w:t>
      </w:r>
    </w:p>
    <w:p w14:paraId="730B1B8B" w14:textId="77777777" w:rsidR="00D53FC6" w:rsidRPr="00F1394C" w:rsidRDefault="00D53FC6" w:rsidP="00D53FC6">
      <w:pPr>
        <w:spacing w:after="160" w:line="259" w:lineRule="auto"/>
        <w:rPr>
          <w:rFonts w:ascii="Times New Roman" w:hAnsi="Times New Roman" w:cs="Times New Roman"/>
          <w:szCs w:val="24"/>
        </w:rPr>
      </w:pPr>
    </w:p>
    <w:p w14:paraId="0C2C910B" w14:textId="77777777" w:rsidR="00D53FC6" w:rsidRPr="00F1394C" w:rsidRDefault="00D53FC6" w:rsidP="00D53FC6">
      <w:pPr>
        <w:pStyle w:val="Pardeliste"/>
        <w:numPr>
          <w:ilvl w:val="0"/>
          <w:numId w:val="8"/>
        </w:numPr>
        <w:spacing w:after="160" w:line="259" w:lineRule="auto"/>
        <w:ind w:left="0" w:firstLine="0"/>
        <w:rPr>
          <w:rFonts w:ascii="Times New Roman" w:hAnsi="Times New Roman" w:cs="Times New Roman"/>
          <w:b/>
          <w:szCs w:val="24"/>
        </w:rPr>
      </w:pPr>
      <w:r w:rsidRPr="00F1394C">
        <w:rPr>
          <w:rFonts w:ascii="Times New Roman" w:hAnsi="Times New Roman" w:cs="Times New Roman"/>
          <w:b/>
          <w:szCs w:val="24"/>
        </w:rPr>
        <w:t>L’intérêt retiré par les auteurs</w:t>
      </w:r>
    </w:p>
    <w:p w14:paraId="24C51C0E"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Dans le même temps, Monsieur Athy Poulin et Madame Martine Poulin ont bénéficié d’une rémunération directe en qualité de co-gérants et d’une rémunération indirecte via l’enrichissement de la société LE ROCHER DU CONSEIL pour des prestations fictives. </w:t>
      </w:r>
    </w:p>
    <w:p w14:paraId="38D1FC62" w14:textId="77777777" w:rsidR="00D53FC6" w:rsidRPr="00F1394C" w:rsidRDefault="00D53FC6" w:rsidP="00D53FC6">
      <w:pPr>
        <w:rPr>
          <w:rFonts w:ascii="Times New Roman" w:hAnsi="Times New Roman" w:cs="Times New Roman"/>
          <w:szCs w:val="24"/>
        </w:rPr>
      </w:pPr>
    </w:p>
    <w:p w14:paraId="6ACC1763"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 xml:space="preserve">La société LE ROCHER DU CONSEIL a elle aussi obtenu une double rémunération : au titre des dividendes perçus – rémunération licite de l’associé – et au titre de prestations fictives – rémunération illicite. </w:t>
      </w:r>
    </w:p>
    <w:p w14:paraId="32AA1E5C" w14:textId="77777777" w:rsidR="00D53FC6" w:rsidRPr="00F1394C" w:rsidRDefault="00D53FC6" w:rsidP="00D53FC6">
      <w:pPr>
        <w:rPr>
          <w:rFonts w:ascii="Times New Roman" w:hAnsi="Times New Roman" w:cs="Times New Roman"/>
          <w:szCs w:val="24"/>
        </w:rPr>
      </w:pPr>
    </w:p>
    <w:p w14:paraId="435B90C1" w14:textId="77777777" w:rsidR="00D53FC6" w:rsidRDefault="00D53FC6" w:rsidP="00D53FC6">
      <w:pPr>
        <w:rPr>
          <w:rFonts w:ascii="Times New Roman" w:hAnsi="Times New Roman" w:cs="Times New Roman"/>
          <w:szCs w:val="24"/>
        </w:rPr>
      </w:pPr>
    </w:p>
    <w:p w14:paraId="2ACD1415" w14:textId="77777777" w:rsidR="00D53FC6" w:rsidRPr="00F1394C" w:rsidRDefault="00D53FC6" w:rsidP="00D53FC6">
      <w:pPr>
        <w:rPr>
          <w:rFonts w:ascii="Times New Roman" w:hAnsi="Times New Roman" w:cs="Times New Roman"/>
          <w:szCs w:val="24"/>
        </w:rPr>
      </w:pPr>
    </w:p>
    <w:p w14:paraId="1888268C" w14:textId="77777777" w:rsidR="00D53FC6" w:rsidRPr="00F1394C" w:rsidRDefault="00D53FC6" w:rsidP="00D53FC6">
      <w:pPr>
        <w:rPr>
          <w:rFonts w:ascii="Times New Roman" w:hAnsi="Times New Roman" w:cs="Times New Roman"/>
          <w:szCs w:val="24"/>
        </w:rPr>
      </w:pPr>
    </w:p>
    <w:p w14:paraId="3A3B9630" w14:textId="77777777" w:rsidR="00D53FC6" w:rsidRPr="00F1394C" w:rsidRDefault="00D53FC6" w:rsidP="00D53FC6">
      <w:pPr>
        <w:pStyle w:val="Pardeliste"/>
        <w:numPr>
          <w:ilvl w:val="0"/>
          <w:numId w:val="9"/>
        </w:numPr>
        <w:shd w:val="clear" w:color="auto" w:fill="FFFFFF"/>
        <w:rPr>
          <w:rFonts w:ascii="Times New Roman" w:hAnsi="Times New Roman" w:cs="Times New Roman"/>
          <w:b/>
          <w:bCs/>
          <w:spacing w:val="8"/>
          <w:szCs w:val="24"/>
          <w:u w:val="single"/>
        </w:rPr>
      </w:pPr>
      <w:r w:rsidRPr="00F1394C">
        <w:rPr>
          <w:rFonts w:ascii="Times New Roman" w:hAnsi="Times New Roman" w:cs="Times New Roman"/>
          <w:b/>
          <w:szCs w:val="24"/>
          <w:u w:val="single"/>
        </w:rPr>
        <w:lastRenderedPageBreak/>
        <w:t xml:space="preserve">Le préjudice </w:t>
      </w:r>
      <w:r>
        <w:rPr>
          <w:rFonts w:ascii="Times New Roman" w:hAnsi="Times New Roman" w:cs="Times New Roman"/>
          <w:b/>
          <w:szCs w:val="24"/>
          <w:u w:val="single"/>
        </w:rPr>
        <w:t xml:space="preserve">conséquent </w:t>
      </w:r>
      <w:r w:rsidRPr="00F1394C">
        <w:rPr>
          <w:rFonts w:ascii="Times New Roman" w:hAnsi="Times New Roman" w:cs="Times New Roman"/>
          <w:b/>
          <w:szCs w:val="24"/>
          <w:u w:val="single"/>
        </w:rPr>
        <w:t xml:space="preserve">de la société SEEONEE </w:t>
      </w:r>
    </w:p>
    <w:p w14:paraId="1AFD744D" w14:textId="77777777" w:rsidR="00D53FC6" w:rsidRPr="00F1394C" w:rsidRDefault="00D53FC6" w:rsidP="00D53FC6">
      <w:pPr>
        <w:shd w:val="clear" w:color="auto" w:fill="FFFFFF"/>
        <w:rPr>
          <w:rFonts w:ascii="Times New Roman" w:hAnsi="Times New Roman" w:cs="Times New Roman"/>
          <w:b/>
          <w:bCs/>
          <w:spacing w:val="8"/>
          <w:szCs w:val="24"/>
          <w:u w:val="single"/>
        </w:rPr>
      </w:pPr>
    </w:p>
    <w:p w14:paraId="08635EAE" w14:textId="77777777" w:rsidR="00D53FC6" w:rsidRPr="00F1394C" w:rsidRDefault="00D53FC6" w:rsidP="00D53FC6">
      <w:pPr>
        <w:shd w:val="clear" w:color="auto" w:fill="FFFFFF"/>
        <w:rPr>
          <w:rFonts w:ascii="Times New Roman" w:hAnsi="Times New Roman" w:cs="Times New Roman"/>
          <w:bCs/>
          <w:spacing w:val="8"/>
          <w:szCs w:val="24"/>
        </w:rPr>
      </w:pPr>
      <w:r w:rsidRPr="00F1394C">
        <w:rPr>
          <w:rFonts w:ascii="Times New Roman" w:hAnsi="Times New Roman" w:cs="Times New Roman"/>
          <w:bCs/>
          <w:spacing w:val="8"/>
          <w:szCs w:val="24"/>
        </w:rPr>
        <w:t>Le préjudice de la société SEEONEE est conséquent et s’élève à la somme de</w:t>
      </w:r>
      <w:r w:rsidRPr="00F1394C">
        <w:rPr>
          <w:rFonts w:ascii="Times New Roman" w:hAnsi="Times New Roman" w:cs="Times New Roman"/>
          <w:b/>
          <w:bCs/>
          <w:spacing w:val="8"/>
          <w:szCs w:val="24"/>
        </w:rPr>
        <w:t xml:space="preserve"> </w:t>
      </w:r>
      <w:r w:rsidRPr="00F1394C">
        <w:rPr>
          <w:rFonts w:ascii="Times New Roman" w:hAnsi="Times New Roman" w:cs="Times New Roman"/>
          <w:b/>
          <w:bCs/>
          <w:spacing w:val="8"/>
          <w:szCs w:val="24"/>
          <w:u w:val="single"/>
        </w:rPr>
        <w:t>2.030.302 euros</w:t>
      </w:r>
      <w:r w:rsidRPr="00F1394C">
        <w:rPr>
          <w:rFonts w:ascii="Times New Roman" w:hAnsi="Times New Roman" w:cs="Times New Roman"/>
          <w:bCs/>
          <w:spacing w:val="8"/>
          <w:szCs w:val="24"/>
        </w:rPr>
        <w:t>, se décomposant comme suit : 1.580.000 euros au titre de la facturation de prestations fictives au titre des exercices 2010, 2011, 2012 et 2013 et 450.302 euros au titre du redressement fiscal subséquent.</w:t>
      </w:r>
    </w:p>
    <w:p w14:paraId="6733EF3B" w14:textId="77777777" w:rsidR="00D53FC6" w:rsidRPr="00F1394C" w:rsidRDefault="00D53FC6" w:rsidP="00D53FC6">
      <w:pPr>
        <w:rPr>
          <w:rFonts w:ascii="Times New Roman" w:hAnsi="Times New Roman" w:cs="Times New Roman"/>
          <w:szCs w:val="24"/>
        </w:rPr>
      </w:pPr>
    </w:p>
    <w:p w14:paraId="4E6DA936" w14:textId="77777777" w:rsidR="00D53FC6" w:rsidRPr="00F1394C" w:rsidRDefault="00D53FC6" w:rsidP="00D53FC6">
      <w:pPr>
        <w:rPr>
          <w:rFonts w:ascii="Times New Roman" w:hAnsi="Times New Roman" w:cs="Times New Roman"/>
          <w:szCs w:val="24"/>
        </w:rPr>
      </w:pPr>
    </w:p>
    <w:p w14:paraId="60016358" w14:textId="77777777" w:rsidR="00D53FC6" w:rsidRPr="00F1394C" w:rsidRDefault="00D53FC6" w:rsidP="00D53FC6">
      <w:pPr>
        <w:rPr>
          <w:rFonts w:ascii="Times New Roman" w:hAnsi="Times New Roman" w:cs="Times New Roman"/>
          <w:szCs w:val="24"/>
        </w:rPr>
      </w:pPr>
    </w:p>
    <w:p w14:paraId="304D01EF" w14:textId="77777777" w:rsidR="00D53FC6" w:rsidRPr="00F1394C" w:rsidRDefault="00D53FC6" w:rsidP="00D53FC6">
      <w:pPr>
        <w:ind w:left="2832" w:firstLine="708"/>
        <w:rPr>
          <w:rFonts w:ascii="Times New Roman" w:hAnsi="Times New Roman" w:cs="Times New Roman"/>
          <w:szCs w:val="24"/>
        </w:rPr>
      </w:pPr>
      <w:r w:rsidRPr="00F1394C">
        <w:rPr>
          <w:rFonts w:ascii="Times New Roman" w:hAnsi="Times New Roman" w:cs="Times New Roman"/>
          <w:szCs w:val="24"/>
        </w:rPr>
        <w:t>*</w:t>
      </w:r>
      <w:r w:rsidRPr="00F1394C">
        <w:rPr>
          <w:rFonts w:ascii="Times New Roman" w:hAnsi="Times New Roman" w:cs="Times New Roman"/>
          <w:szCs w:val="24"/>
        </w:rPr>
        <w:tab/>
        <w:t>*</w:t>
      </w:r>
      <w:r w:rsidRPr="00F1394C">
        <w:rPr>
          <w:rFonts w:ascii="Times New Roman" w:hAnsi="Times New Roman" w:cs="Times New Roman"/>
          <w:szCs w:val="24"/>
        </w:rPr>
        <w:tab/>
        <w:t>*</w:t>
      </w:r>
    </w:p>
    <w:p w14:paraId="154FF4EF" w14:textId="77777777" w:rsidR="00D53FC6" w:rsidRPr="00F1394C" w:rsidRDefault="00D53FC6" w:rsidP="00D53FC6">
      <w:pPr>
        <w:spacing w:after="160" w:line="259" w:lineRule="auto"/>
        <w:rPr>
          <w:rFonts w:ascii="Times New Roman" w:hAnsi="Times New Roman" w:cs="Times New Roman"/>
          <w:szCs w:val="24"/>
        </w:rPr>
      </w:pPr>
    </w:p>
    <w:p w14:paraId="377436C3" w14:textId="77777777" w:rsidR="00D53FC6" w:rsidRPr="00F1394C" w:rsidRDefault="00D53FC6" w:rsidP="00D53FC6">
      <w:pPr>
        <w:spacing w:after="160" w:line="259" w:lineRule="auto"/>
        <w:rPr>
          <w:rFonts w:ascii="Times New Roman" w:hAnsi="Times New Roman" w:cs="Times New Roman"/>
          <w:szCs w:val="24"/>
        </w:rPr>
      </w:pPr>
      <w:r w:rsidRPr="00F1394C">
        <w:rPr>
          <w:rFonts w:ascii="Times New Roman" w:hAnsi="Times New Roman" w:cs="Times New Roman"/>
          <w:szCs w:val="24"/>
        </w:rPr>
        <w:t xml:space="preserve">Les circonstances et les pièces produites liées aux agissements de Monsieur Athy Poulin, Madame Martine Clauzel Poulin, et de la société LE ROCHER DU CONSEIL, montrent des agissements susceptibles de constituer des infractions pénales notamment d’abus de biens sociaux. </w:t>
      </w:r>
    </w:p>
    <w:p w14:paraId="0065AAB0" w14:textId="77777777" w:rsidR="00D53FC6" w:rsidRPr="00F1394C" w:rsidRDefault="00D53FC6" w:rsidP="00D53FC6">
      <w:pPr>
        <w:rPr>
          <w:rFonts w:ascii="Times New Roman" w:hAnsi="Times New Roman" w:cs="Times New Roman"/>
          <w:szCs w:val="24"/>
        </w:rPr>
      </w:pPr>
    </w:p>
    <w:p w14:paraId="5751DF3A"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La société SEEONEE a donc l’honneur de déposer plainte contre les personnes physiques et la personne morale précitées et contre X, des chefs d’abus de biens socia</w:t>
      </w:r>
      <w:bookmarkStart w:id="0" w:name="_GoBack"/>
      <w:bookmarkEnd w:id="0"/>
      <w:r w:rsidRPr="00F1394C">
        <w:rPr>
          <w:rFonts w:ascii="Times New Roman" w:hAnsi="Times New Roman" w:cs="Times New Roman"/>
          <w:szCs w:val="24"/>
        </w:rPr>
        <w:t xml:space="preserve">ux. </w:t>
      </w:r>
    </w:p>
    <w:p w14:paraId="7AEDA43C" w14:textId="77777777" w:rsidR="00D53FC6" w:rsidRPr="00F1394C" w:rsidRDefault="00D53FC6" w:rsidP="00D53FC6">
      <w:pPr>
        <w:rPr>
          <w:rFonts w:ascii="Times New Roman" w:hAnsi="Times New Roman" w:cs="Times New Roman"/>
          <w:szCs w:val="24"/>
        </w:rPr>
      </w:pPr>
    </w:p>
    <w:p w14:paraId="09C29D2B" w14:textId="77777777" w:rsidR="00D53FC6" w:rsidRPr="00F1394C" w:rsidRDefault="00D53FC6" w:rsidP="00D53FC6">
      <w:pPr>
        <w:rPr>
          <w:rFonts w:ascii="Times New Roman" w:hAnsi="Times New Roman" w:cs="Times New Roman"/>
          <w:szCs w:val="24"/>
        </w:rPr>
      </w:pPr>
    </w:p>
    <w:p w14:paraId="0A142868" w14:textId="77777777" w:rsidR="00D53FC6" w:rsidRPr="00F1394C" w:rsidRDefault="00D53FC6" w:rsidP="00D53FC6">
      <w:pPr>
        <w:rPr>
          <w:rFonts w:ascii="Times New Roman" w:hAnsi="Times New Roman" w:cs="Times New Roman"/>
          <w:szCs w:val="24"/>
        </w:rPr>
      </w:pPr>
    </w:p>
    <w:p w14:paraId="425ED095" w14:textId="77777777" w:rsidR="00D53FC6" w:rsidRPr="00F1394C" w:rsidRDefault="00D53FC6" w:rsidP="00D53FC6">
      <w:pPr>
        <w:rPr>
          <w:rFonts w:ascii="Times New Roman" w:hAnsi="Times New Roman" w:cs="Times New Roman"/>
          <w:szCs w:val="24"/>
        </w:rPr>
      </w:pPr>
    </w:p>
    <w:p w14:paraId="4A74C3D0" w14:textId="77777777" w:rsidR="00D53FC6" w:rsidRPr="00F1394C" w:rsidRDefault="00D53FC6" w:rsidP="00D53FC6">
      <w:pPr>
        <w:rPr>
          <w:rFonts w:ascii="Times New Roman" w:hAnsi="Times New Roman" w:cs="Times New Roman"/>
          <w:szCs w:val="24"/>
        </w:rPr>
      </w:pPr>
    </w:p>
    <w:p w14:paraId="7C88DAAD" w14:textId="77777777" w:rsidR="00D53FC6" w:rsidRPr="00F1394C" w:rsidRDefault="00D53FC6" w:rsidP="00D53FC6">
      <w:pPr>
        <w:rPr>
          <w:rFonts w:ascii="Times New Roman" w:hAnsi="Times New Roman" w:cs="Times New Roman"/>
          <w:szCs w:val="24"/>
        </w:rPr>
      </w:pPr>
    </w:p>
    <w:p w14:paraId="293A1011" w14:textId="77777777" w:rsidR="00D53FC6" w:rsidRPr="00F1394C" w:rsidRDefault="00D53FC6" w:rsidP="00D53FC6">
      <w:pPr>
        <w:rPr>
          <w:rFonts w:ascii="Times New Roman" w:hAnsi="Times New Roman" w:cs="Times New Roman"/>
          <w:szCs w:val="24"/>
        </w:rPr>
      </w:pPr>
      <w:r w:rsidRPr="00F1394C">
        <w:rPr>
          <w:rFonts w:ascii="Times New Roman" w:hAnsi="Times New Roman" w:cs="Times New Roman"/>
          <w:szCs w:val="24"/>
        </w:rPr>
        <w:t>Fait à Paris,</w:t>
      </w:r>
      <w:r w:rsidRPr="00F1394C">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t>_______________________</w:t>
      </w:r>
    </w:p>
    <w:p w14:paraId="6216ACD1" w14:textId="5875085D" w:rsidR="00D53FC6" w:rsidRPr="00F1394C" w:rsidRDefault="00D53FC6" w:rsidP="00DF58FA">
      <w:pPr>
        <w:rPr>
          <w:rFonts w:ascii="Times New Roman" w:hAnsi="Times New Roman" w:cs="Times New Roman"/>
          <w:szCs w:val="24"/>
        </w:rPr>
      </w:pPr>
      <w:r w:rsidRPr="00F1394C">
        <w:rPr>
          <w:rFonts w:ascii="Times New Roman" w:hAnsi="Times New Roman" w:cs="Times New Roman"/>
          <w:szCs w:val="24"/>
        </w:rPr>
        <w:t>Le</w:t>
      </w:r>
      <w:r w:rsidR="007018AE">
        <w:rPr>
          <w:rFonts w:ascii="Times New Roman" w:hAnsi="Times New Roman" w:cs="Times New Roman"/>
          <w:szCs w:val="24"/>
        </w:rPr>
        <w:tab/>
      </w:r>
      <w:r w:rsidR="007018AE">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r>
      <w:r w:rsidRPr="00F1394C">
        <w:rPr>
          <w:rFonts w:ascii="Times New Roman" w:hAnsi="Times New Roman" w:cs="Times New Roman"/>
          <w:szCs w:val="24"/>
        </w:rPr>
        <w:tab/>
        <w:t xml:space="preserve">Gérant de la société </w:t>
      </w:r>
      <w:proofErr w:type="spellStart"/>
      <w:r w:rsidRPr="00F1394C">
        <w:rPr>
          <w:rFonts w:ascii="Times New Roman" w:hAnsi="Times New Roman" w:cs="Times New Roman"/>
          <w:szCs w:val="24"/>
        </w:rPr>
        <w:t>Seeonee</w:t>
      </w:r>
      <w:proofErr w:type="spellEnd"/>
    </w:p>
    <w:p w14:paraId="1AF0C032" w14:textId="77777777" w:rsidR="00D53FC6" w:rsidRPr="002D120A" w:rsidRDefault="00D53FC6" w:rsidP="00D53FC6">
      <w:pPr>
        <w:shd w:val="clear" w:color="auto" w:fill="FFFFFF"/>
        <w:rPr>
          <w:rFonts w:ascii="Times New Roman" w:hAnsi="Times New Roman" w:cs="Times New Roman"/>
          <w:b/>
          <w:bCs/>
          <w:spacing w:val="2"/>
          <w:szCs w:val="24"/>
          <w:u w:val="single"/>
        </w:rPr>
      </w:pPr>
    </w:p>
    <w:p w14:paraId="2109F1B8" w14:textId="77777777" w:rsidR="00D53FC6" w:rsidRPr="002D120A" w:rsidRDefault="00D53FC6" w:rsidP="00D53FC6">
      <w:pPr>
        <w:rPr>
          <w:rFonts w:ascii="Times New Roman" w:hAnsi="Times New Roman" w:cs="Times New Roman"/>
          <w:b/>
          <w:bCs/>
          <w:spacing w:val="2"/>
          <w:szCs w:val="24"/>
          <w:u w:val="single"/>
        </w:rPr>
      </w:pPr>
    </w:p>
    <w:p w14:paraId="158AD220" w14:textId="77777777" w:rsidR="00D53FC6" w:rsidRPr="002D120A" w:rsidRDefault="00D53FC6" w:rsidP="00D53FC6">
      <w:pPr>
        <w:rPr>
          <w:rFonts w:ascii="Times New Roman" w:hAnsi="Times New Roman" w:cs="Times New Roman"/>
          <w:b/>
          <w:szCs w:val="24"/>
          <w:u w:val="single"/>
        </w:rPr>
      </w:pPr>
    </w:p>
    <w:p w14:paraId="09ABC489" w14:textId="77777777" w:rsidR="00D53FC6" w:rsidRPr="002D120A" w:rsidRDefault="00D53FC6" w:rsidP="00D53FC6">
      <w:pPr>
        <w:rPr>
          <w:rFonts w:ascii="Times New Roman" w:hAnsi="Times New Roman" w:cs="Times New Roman"/>
          <w:b/>
          <w:szCs w:val="24"/>
        </w:rPr>
      </w:pPr>
      <w:r w:rsidRPr="002D120A">
        <w:rPr>
          <w:rFonts w:ascii="Times New Roman" w:hAnsi="Times New Roman" w:cs="Times New Roman"/>
          <w:b/>
          <w:szCs w:val="24"/>
        </w:rPr>
        <w:br w:type="page"/>
      </w:r>
    </w:p>
    <w:p w14:paraId="1D9F6402" w14:textId="77777777" w:rsidR="00D53FC6" w:rsidRPr="002D120A" w:rsidRDefault="00D53FC6" w:rsidP="00D53FC6">
      <w:pPr>
        <w:shd w:val="clear" w:color="auto" w:fill="FFFFFF"/>
        <w:rPr>
          <w:rFonts w:ascii="Times New Roman" w:hAnsi="Times New Roman" w:cs="Times New Roman"/>
          <w:b/>
          <w:szCs w:val="24"/>
          <w:u w:val="single"/>
        </w:rPr>
      </w:pPr>
      <w:r w:rsidRPr="002D120A">
        <w:rPr>
          <w:rFonts w:ascii="Times New Roman" w:hAnsi="Times New Roman" w:cs="Times New Roman"/>
          <w:b/>
          <w:szCs w:val="24"/>
          <w:u w:val="single"/>
        </w:rPr>
        <w:lastRenderedPageBreak/>
        <w:t>PIECES VISEES:</w:t>
      </w:r>
    </w:p>
    <w:p w14:paraId="06CC68F6" w14:textId="77777777" w:rsidR="00D53FC6" w:rsidRPr="002D120A" w:rsidRDefault="00D53FC6" w:rsidP="00D53FC6">
      <w:pPr>
        <w:shd w:val="clear" w:color="auto" w:fill="FFFFFF"/>
        <w:rPr>
          <w:rFonts w:ascii="Times New Roman" w:hAnsi="Times New Roman" w:cs="Times New Roman"/>
          <w:b/>
          <w:szCs w:val="24"/>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230"/>
        <w:gridCol w:w="1129"/>
      </w:tblGrid>
      <w:tr w:rsidR="00D53FC6" w:rsidRPr="002D120A" w14:paraId="0F94C21B" w14:textId="77777777" w:rsidTr="00354F6F">
        <w:tc>
          <w:tcPr>
            <w:tcW w:w="1129" w:type="dxa"/>
          </w:tcPr>
          <w:p w14:paraId="6AE35CBD" w14:textId="77777777" w:rsidR="00D53FC6" w:rsidRPr="001E4087" w:rsidRDefault="00D53FC6" w:rsidP="00354F6F">
            <w:pPr>
              <w:rPr>
                <w:rFonts w:ascii="Times New Roman" w:hAnsi="Times New Roman" w:cs="Times New Roman"/>
                <w:b/>
                <w:szCs w:val="24"/>
              </w:rPr>
            </w:pPr>
            <w:r w:rsidRPr="001E4087">
              <w:rPr>
                <w:rFonts w:ascii="Times New Roman" w:hAnsi="Times New Roman" w:cs="Times New Roman"/>
                <w:b/>
                <w:szCs w:val="24"/>
              </w:rPr>
              <w:t>Pièce 1</w:t>
            </w:r>
          </w:p>
        </w:tc>
        <w:tc>
          <w:tcPr>
            <w:tcW w:w="8359" w:type="dxa"/>
            <w:gridSpan w:val="2"/>
          </w:tcPr>
          <w:p w14:paraId="2F69A16B" w14:textId="77777777" w:rsidR="00D53FC6" w:rsidRDefault="00D53FC6" w:rsidP="00354F6F">
            <w:pPr>
              <w:rPr>
                <w:rFonts w:ascii="Times New Roman" w:hAnsi="Times New Roman" w:cs="Times New Roman"/>
                <w:bCs/>
                <w:spacing w:val="8"/>
                <w:szCs w:val="24"/>
              </w:rPr>
            </w:pPr>
            <w:r w:rsidRPr="001D0161">
              <w:rPr>
                <w:rFonts w:ascii="Times New Roman" w:hAnsi="Times New Roman" w:cs="Times New Roman"/>
                <w:bCs/>
                <w:spacing w:val="8"/>
                <w:szCs w:val="24"/>
              </w:rPr>
              <w:t xml:space="preserve">Extrait </w:t>
            </w:r>
            <w:proofErr w:type="spellStart"/>
            <w:r w:rsidRPr="001D0161">
              <w:rPr>
                <w:rFonts w:ascii="Times New Roman" w:hAnsi="Times New Roman" w:cs="Times New Roman"/>
                <w:bCs/>
                <w:spacing w:val="8"/>
                <w:szCs w:val="24"/>
              </w:rPr>
              <w:t>Kbis</w:t>
            </w:r>
            <w:proofErr w:type="spellEnd"/>
            <w:r w:rsidRPr="001D0161">
              <w:rPr>
                <w:rFonts w:ascii="Times New Roman" w:hAnsi="Times New Roman" w:cs="Times New Roman"/>
                <w:bCs/>
                <w:spacing w:val="8"/>
                <w:szCs w:val="24"/>
              </w:rPr>
              <w:t xml:space="preserve"> de la société SEEONEE</w:t>
            </w:r>
          </w:p>
          <w:p w14:paraId="026248F0" w14:textId="77777777" w:rsidR="00D53FC6" w:rsidRPr="001D0161" w:rsidRDefault="00D53FC6" w:rsidP="00354F6F">
            <w:pPr>
              <w:rPr>
                <w:rFonts w:ascii="Times New Roman" w:hAnsi="Times New Roman" w:cs="Times New Roman"/>
                <w:szCs w:val="24"/>
                <w:u w:val="single"/>
              </w:rPr>
            </w:pPr>
          </w:p>
        </w:tc>
      </w:tr>
      <w:tr w:rsidR="00D53FC6" w:rsidRPr="002D120A" w14:paraId="2D596468" w14:textId="77777777" w:rsidTr="00354F6F">
        <w:tc>
          <w:tcPr>
            <w:tcW w:w="1129" w:type="dxa"/>
          </w:tcPr>
          <w:p w14:paraId="58E75203" w14:textId="77777777" w:rsidR="00D53FC6" w:rsidRPr="001E4087" w:rsidRDefault="00D53FC6" w:rsidP="00354F6F">
            <w:pPr>
              <w:rPr>
                <w:rFonts w:ascii="Times New Roman" w:hAnsi="Times New Roman" w:cs="Times New Roman"/>
                <w:b/>
                <w:szCs w:val="24"/>
                <w:u w:val="single"/>
              </w:rPr>
            </w:pPr>
            <w:r w:rsidRPr="001E4087">
              <w:rPr>
                <w:rFonts w:ascii="Times New Roman" w:hAnsi="Times New Roman" w:cs="Times New Roman"/>
                <w:b/>
                <w:szCs w:val="24"/>
              </w:rPr>
              <w:t>Pièce 2</w:t>
            </w:r>
          </w:p>
        </w:tc>
        <w:tc>
          <w:tcPr>
            <w:tcW w:w="8359" w:type="dxa"/>
            <w:gridSpan w:val="2"/>
          </w:tcPr>
          <w:p w14:paraId="3D422384" w14:textId="77777777" w:rsidR="00D53FC6" w:rsidRPr="001D0161" w:rsidRDefault="00D53FC6" w:rsidP="00354F6F">
            <w:pPr>
              <w:pStyle w:val="TM1"/>
              <w:rPr>
                <w:rFonts w:ascii="Times New Roman" w:hAnsi="Times New Roman" w:cs="Times New Roman"/>
              </w:rPr>
            </w:pPr>
            <w:r w:rsidRPr="001D0161">
              <w:rPr>
                <w:rFonts w:ascii="Times New Roman" w:hAnsi="Times New Roman" w:cs="Times New Roman"/>
              </w:rPr>
              <w:t>lettre de démission du 31 janvier 2014</w:t>
            </w:r>
          </w:p>
        </w:tc>
      </w:tr>
      <w:tr w:rsidR="00D53FC6" w:rsidRPr="002D120A" w14:paraId="2341DFA0" w14:textId="77777777" w:rsidTr="00354F6F">
        <w:tc>
          <w:tcPr>
            <w:tcW w:w="1129" w:type="dxa"/>
          </w:tcPr>
          <w:p w14:paraId="596DC15F" w14:textId="77777777" w:rsidR="00D53FC6" w:rsidRPr="001E4087" w:rsidRDefault="00D53FC6" w:rsidP="00354F6F">
            <w:pPr>
              <w:rPr>
                <w:rFonts w:ascii="Times New Roman" w:hAnsi="Times New Roman" w:cs="Times New Roman"/>
                <w:b/>
                <w:szCs w:val="24"/>
                <w:u w:val="single"/>
              </w:rPr>
            </w:pPr>
            <w:r w:rsidRPr="001E4087">
              <w:rPr>
                <w:rFonts w:ascii="Times New Roman" w:hAnsi="Times New Roman" w:cs="Times New Roman"/>
                <w:b/>
                <w:noProof/>
                <w:szCs w:val="24"/>
              </w:rPr>
              <w:t>Pièce 3</w:t>
            </w:r>
          </w:p>
        </w:tc>
        <w:tc>
          <w:tcPr>
            <w:tcW w:w="8359" w:type="dxa"/>
            <w:gridSpan w:val="2"/>
          </w:tcPr>
          <w:p w14:paraId="62A04050" w14:textId="77777777" w:rsidR="00D53FC6" w:rsidRDefault="00D53FC6" w:rsidP="00354F6F">
            <w:pPr>
              <w:rPr>
                <w:rFonts w:ascii="Times New Roman" w:hAnsi="Times New Roman" w:cs="Times New Roman"/>
                <w:bCs/>
                <w:spacing w:val="8"/>
                <w:szCs w:val="24"/>
              </w:rPr>
            </w:pPr>
            <w:r w:rsidRPr="001D0161">
              <w:rPr>
                <w:rFonts w:ascii="Times New Roman" w:hAnsi="Times New Roman" w:cs="Times New Roman"/>
                <w:bCs/>
                <w:spacing w:val="8"/>
                <w:szCs w:val="24"/>
              </w:rPr>
              <w:t>Comptes sociaux 2009, 2010, 2011, 2013</w:t>
            </w:r>
          </w:p>
          <w:p w14:paraId="38D01EFF" w14:textId="77777777" w:rsidR="00D53FC6" w:rsidRPr="001D0161" w:rsidRDefault="00D53FC6" w:rsidP="00354F6F">
            <w:pPr>
              <w:rPr>
                <w:rFonts w:ascii="Times New Roman" w:hAnsi="Times New Roman" w:cs="Times New Roman"/>
                <w:szCs w:val="24"/>
                <w:u w:val="single"/>
              </w:rPr>
            </w:pPr>
          </w:p>
        </w:tc>
      </w:tr>
      <w:tr w:rsidR="00D53FC6" w:rsidRPr="002D120A" w14:paraId="7FA8CE23" w14:textId="77777777" w:rsidTr="00354F6F">
        <w:trPr>
          <w:trHeight w:val="409"/>
        </w:trPr>
        <w:tc>
          <w:tcPr>
            <w:tcW w:w="1129" w:type="dxa"/>
          </w:tcPr>
          <w:p w14:paraId="312CBF70" w14:textId="77777777" w:rsidR="00D53FC6" w:rsidRPr="001E4087" w:rsidRDefault="00D53FC6" w:rsidP="00354F6F">
            <w:pPr>
              <w:rPr>
                <w:rFonts w:ascii="Times New Roman" w:hAnsi="Times New Roman" w:cs="Times New Roman"/>
                <w:b/>
                <w:szCs w:val="24"/>
              </w:rPr>
            </w:pPr>
            <w:r w:rsidRPr="001E4087">
              <w:rPr>
                <w:rFonts w:ascii="Times New Roman" w:hAnsi="Times New Roman" w:cs="Times New Roman"/>
                <w:b/>
                <w:szCs w:val="24"/>
              </w:rPr>
              <w:t>Pièce 4</w:t>
            </w:r>
          </w:p>
        </w:tc>
        <w:tc>
          <w:tcPr>
            <w:tcW w:w="8359" w:type="dxa"/>
            <w:gridSpan w:val="2"/>
          </w:tcPr>
          <w:p w14:paraId="1CB8FC03" w14:textId="77777777" w:rsidR="00D53FC6" w:rsidRPr="001D0161" w:rsidRDefault="00D53FC6" w:rsidP="00354F6F">
            <w:pPr>
              <w:pStyle w:val="TM1"/>
              <w:rPr>
                <w:rFonts w:ascii="Times New Roman" w:hAnsi="Times New Roman" w:cs="Times New Roman"/>
              </w:rPr>
            </w:pPr>
            <w:r w:rsidRPr="001D0161">
              <w:rPr>
                <w:rFonts w:ascii="Times New Roman" w:hAnsi="Times New Roman" w:cs="Times New Roman"/>
                <w:bCs/>
                <w:spacing w:val="8"/>
              </w:rPr>
              <w:t>Extrait Kbis de la société Le Rocher du Conseil</w:t>
            </w:r>
          </w:p>
        </w:tc>
      </w:tr>
      <w:tr w:rsidR="00D53FC6" w:rsidRPr="002D120A" w14:paraId="4F48D9A6" w14:textId="77777777" w:rsidTr="00354F6F">
        <w:tc>
          <w:tcPr>
            <w:tcW w:w="1129" w:type="dxa"/>
          </w:tcPr>
          <w:p w14:paraId="09F906C2" w14:textId="77777777" w:rsidR="00D53FC6" w:rsidRPr="001E4087" w:rsidRDefault="00D53FC6" w:rsidP="00354F6F">
            <w:pPr>
              <w:rPr>
                <w:rFonts w:ascii="Times New Roman" w:hAnsi="Times New Roman" w:cs="Times New Roman"/>
                <w:b/>
                <w:szCs w:val="24"/>
              </w:rPr>
            </w:pPr>
            <w:r w:rsidRPr="001E4087">
              <w:rPr>
                <w:rFonts w:ascii="Times New Roman" w:hAnsi="Times New Roman" w:cs="Times New Roman"/>
                <w:b/>
                <w:szCs w:val="24"/>
              </w:rPr>
              <w:t>Pièce 5</w:t>
            </w:r>
          </w:p>
        </w:tc>
        <w:tc>
          <w:tcPr>
            <w:tcW w:w="8359" w:type="dxa"/>
            <w:gridSpan w:val="2"/>
          </w:tcPr>
          <w:p w14:paraId="318505A3" w14:textId="77777777" w:rsidR="00D53FC6" w:rsidRDefault="00D53FC6" w:rsidP="00354F6F">
            <w:pPr>
              <w:rPr>
                <w:rFonts w:ascii="Times New Roman" w:hAnsi="Times New Roman" w:cs="Times New Roman"/>
                <w:bCs/>
                <w:spacing w:val="8"/>
                <w:szCs w:val="24"/>
              </w:rPr>
            </w:pPr>
            <w:r w:rsidRPr="001D0161">
              <w:rPr>
                <w:rFonts w:ascii="Times New Roman" w:hAnsi="Times New Roman" w:cs="Times New Roman"/>
                <w:bCs/>
                <w:spacing w:val="8"/>
                <w:szCs w:val="24"/>
              </w:rPr>
              <w:t>Modification statutaire de la société Le Rocher du Conseil en date du 13 novembre 2013</w:t>
            </w:r>
          </w:p>
          <w:p w14:paraId="57360ACA" w14:textId="77777777" w:rsidR="00D53FC6" w:rsidRPr="001D0161" w:rsidRDefault="00D53FC6" w:rsidP="00354F6F">
            <w:pPr>
              <w:rPr>
                <w:rFonts w:ascii="Times New Roman" w:hAnsi="Times New Roman" w:cs="Times New Roman"/>
                <w:szCs w:val="24"/>
              </w:rPr>
            </w:pPr>
          </w:p>
        </w:tc>
      </w:tr>
      <w:tr w:rsidR="00D53FC6" w:rsidRPr="002D120A" w14:paraId="2CEA3F87" w14:textId="77777777" w:rsidTr="00354F6F">
        <w:tc>
          <w:tcPr>
            <w:tcW w:w="1129" w:type="dxa"/>
          </w:tcPr>
          <w:p w14:paraId="38D28F38" w14:textId="77777777" w:rsidR="00D53FC6" w:rsidRPr="001E4087" w:rsidRDefault="00D53FC6" w:rsidP="00354F6F">
            <w:pPr>
              <w:rPr>
                <w:rFonts w:ascii="Times New Roman" w:hAnsi="Times New Roman" w:cs="Times New Roman"/>
                <w:b/>
                <w:szCs w:val="24"/>
              </w:rPr>
            </w:pPr>
            <w:r w:rsidRPr="001E4087">
              <w:rPr>
                <w:rFonts w:ascii="Times New Roman" w:hAnsi="Times New Roman" w:cs="Times New Roman"/>
                <w:b/>
                <w:szCs w:val="24"/>
              </w:rPr>
              <w:t>Pièce 6</w:t>
            </w:r>
          </w:p>
        </w:tc>
        <w:tc>
          <w:tcPr>
            <w:tcW w:w="8359" w:type="dxa"/>
            <w:gridSpan w:val="2"/>
          </w:tcPr>
          <w:p w14:paraId="00CD2FFD" w14:textId="77777777" w:rsidR="00D53FC6" w:rsidRDefault="00D53FC6" w:rsidP="00354F6F">
            <w:pPr>
              <w:rPr>
                <w:rFonts w:ascii="Times New Roman" w:hAnsi="Times New Roman" w:cs="Times New Roman"/>
                <w:bCs/>
                <w:spacing w:val="8"/>
                <w:szCs w:val="24"/>
              </w:rPr>
            </w:pPr>
            <w:r w:rsidRPr="001D0161">
              <w:rPr>
                <w:rFonts w:ascii="Times New Roman" w:hAnsi="Times New Roman" w:cs="Times New Roman"/>
                <w:bCs/>
                <w:spacing w:val="8"/>
                <w:szCs w:val="24"/>
              </w:rPr>
              <w:t>Publication de l’annonce légale en date du 23 avril 2014</w:t>
            </w:r>
          </w:p>
          <w:p w14:paraId="5AB6ABD0" w14:textId="77777777" w:rsidR="00D53FC6" w:rsidRPr="001D0161" w:rsidRDefault="00D53FC6" w:rsidP="00354F6F">
            <w:pPr>
              <w:rPr>
                <w:rFonts w:ascii="Times New Roman" w:hAnsi="Times New Roman" w:cs="Times New Roman"/>
                <w:szCs w:val="24"/>
              </w:rPr>
            </w:pPr>
          </w:p>
        </w:tc>
      </w:tr>
      <w:tr w:rsidR="00D53FC6" w:rsidRPr="002D120A" w14:paraId="408DF263" w14:textId="77777777" w:rsidTr="00354F6F">
        <w:tc>
          <w:tcPr>
            <w:tcW w:w="1129" w:type="dxa"/>
          </w:tcPr>
          <w:p w14:paraId="3193F1BD" w14:textId="77777777" w:rsidR="00D53FC6" w:rsidRPr="001E4087" w:rsidRDefault="00D53FC6" w:rsidP="00354F6F">
            <w:pPr>
              <w:rPr>
                <w:rFonts w:ascii="Times New Roman" w:hAnsi="Times New Roman" w:cs="Times New Roman"/>
                <w:b/>
                <w:szCs w:val="24"/>
              </w:rPr>
            </w:pPr>
            <w:r w:rsidRPr="001E4087">
              <w:rPr>
                <w:rFonts w:ascii="Times New Roman" w:hAnsi="Times New Roman" w:cs="Times New Roman"/>
                <w:b/>
                <w:szCs w:val="24"/>
              </w:rPr>
              <w:t>Pièce 7</w:t>
            </w:r>
          </w:p>
        </w:tc>
        <w:tc>
          <w:tcPr>
            <w:tcW w:w="8359" w:type="dxa"/>
            <w:gridSpan w:val="2"/>
          </w:tcPr>
          <w:p w14:paraId="13ADB562" w14:textId="77777777" w:rsidR="00D53FC6" w:rsidRDefault="00D53FC6" w:rsidP="00354F6F">
            <w:pPr>
              <w:rPr>
                <w:rFonts w:ascii="Times New Roman" w:hAnsi="Times New Roman" w:cs="Times New Roman"/>
                <w:szCs w:val="24"/>
              </w:rPr>
            </w:pPr>
            <w:r w:rsidRPr="001D0161">
              <w:rPr>
                <w:rFonts w:ascii="Times New Roman" w:hAnsi="Times New Roman" w:cs="Times New Roman"/>
                <w:szCs w:val="24"/>
              </w:rPr>
              <w:t>convention de prestation de services du 1</w:t>
            </w:r>
            <w:r w:rsidRPr="001D0161">
              <w:rPr>
                <w:rFonts w:ascii="Times New Roman" w:hAnsi="Times New Roman" w:cs="Times New Roman"/>
                <w:szCs w:val="24"/>
                <w:vertAlign w:val="superscript"/>
              </w:rPr>
              <w:t>er</w:t>
            </w:r>
            <w:r w:rsidRPr="001D0161">
              <w:rPr>
                <w:rFonts w:ascii="Times New Roman" w:hAnsi="Times New Roman" w:cs="Times New Roman"/>
                <w:szCs w:val="24"/>
              </w:rPr>
              <w:t xml:space="preserve"> février 2009</w:t>
            </w:r>
          </w:p>
          <w:p w14:paraId="0A141C4A" w14:textId="77777777" w:rsidR="00D53FC6" w:rsidRPr="001D0161" w:rsidRDefault="00D53FC6" w:rsidP="00354F6F">
            <w:pPr>
              <w:rPr>
                <w:rFonts w:ascii="Times New Roman" w:hAnsi="Times New Roman" w:cs="Times New Roman"/>
                <w:szCs w:val="24"/>
              </w:rPr>
            </w:pPr>
          </w:p>
        </w:tc>
      </w:tr>
      <w:tr w:rsidR="00D53FC6" w:rsidRPr="002D120A" w14:paraId="307250A7" w14:textId="77777777" w:rsidTr="006B3AEA">
        <w:trPr>
          <w:trHeight w:val="293"/>
        </w:trPr>
        <w:tc>
          <w:tcPr>
            <w:tcW w:w="1129" w:type="dxa"/>
          </w:tcPr>
          <w:p w14:paraId="20989FF3" w14:textId="77777777" w:rsidR="00D53FC6" w:rsidRPr="001E4087" w:rsidRDefault="00D53FC6" w:rsidP="00354F6F">
            <w:pPr>
              <w:rPr>
                <w:rFonts w:ascii="Times New Roman" w:hAnsi="Times New Roman" w:cs="Times New Roman"/>
                <w:b/>
                <w:szCs w:val="24"/>
              </w:rPr>
            </w:pPr>
            <w:r w:rsidRPr="001E4087">
              <w:rPr>
                <w:rFonts w:ascii="Times New Roman" w:hAnsi="Times New Roman" w:cs="Times New Roman"/>
                <w:b/>
                <w:szCs w:val="24"/>
              </w:rPr>
              <w:t>Pièce 8</w:t>
            </w:r>
          </w:p>
        </w:tc>
        <w:tc>
          <w:tcPr>
            <w:tcW w:w="8359" w:type="dxa"/>
            <w:gridSpan w:val="2"/>
          </w:tcPr>
          <w:p w14:paraId="1A3CFAE8" w14:textId="77777777" w:rsidR="00D53FC6" w:rsidRPr="001D0161" w:rsidRDefault="00D53FC6" w:rsidP="00354F6F">
            <w:pPr>
              <w:rPr>
                <w:rFonts w:ascii="Times New Roman" w:hAnsi="Times New Roman" w:cs="Times New Roman"/>
                <w:szCs w:val="24"/>
              </w:rPr>
            </w:pPr>
            <w:r w:rsidRPr="001D0161">
              <w:rPr>
                <w:rFonts w:ascii="Times New Roman" w:hAnsi="Times New Roman" w:cs="Times New Roman"/>
                <w:szCs w:val="24"/>
              </w:rPr>
              <w:t>Balance comparée 2013/2014</w:t>
            </w:r>
          </w:p>
        </w:tc>
      </w:tr>
      <w:tr w:rsidR="00D53FC6" w:rsidRPr="002D120A" w14:paraId="3310BE23" w14:textId="77777777" w:rsidTr="00354F6F">
        <w:trPr>
          <w:gridAfter w:val="1"/>
          <w:wAfter w:w="1129" w:type="dxa"/>
        </w:trPr>
        <w:tc>
          <w:tcPr>
            <w:tcW w:w="8359" w:type="dxa"/>
            <w:gridSpan w:val="2"/>
          </w:tcPr>
          <w:p w14:paraId="2C8CDD40" w14:textId="77777777" w:rsidR="00D53FC6" w:rsidRPr="002D120A" w:rsidRDefault="00D53FC6" w:rsidP="00354F6F">
            <w:pPr>
              <w:rPr>
                <w:rFonts w:ascii="Times New Roman" w:hAnsi="Times New Roman" w:cs="Times New Roman"/>
                <w:szCs w:val="24"/>
              </w:rPr>
            </w:pPr>
          </w:p>
        </w:tc>
      </w:tr>
      <w:tr w:rsidR="00D53FC6" w:rsidRPr="002D120A" w14:paraId="545CFA07" w14:textId="77777777" w:rsidTr="00354F6F">
        <w:trPr>
          <w:gridAfter w:val="1"/>
          <w:wAfter w:w="1129" w:type="dxa"/>
        </w:trPr>
        <w:tc>
          <w:tcPr>
            <w:tcW w:w="8359" w:type="dxa"/>
            <w:gridSpan w:val="2"/>
          </w:tcPr>
          <w:p w14:paraId="245B0F0C" w14:textId="77777777" w:rsidR="00D53FC6" w:rsidRPr="002D120A" w:rsidRDefault="00D53FC6" w:rsidP="00354F6F">
            <w:pPr>
              <w:rPr>
                <w:rFonts w:ascii="Times New Roman" w:hAnsi="Times New Roman" w:cs="Times New Roman"/>
                <w:szCs w:val="24"/>
              </w:rPr>
            </w:pPr>
          </w:p>
        </w:tc>
      </w:tr>
      <w:tr w:rsidR="00D53FC6" w:rsidRPr="002D120A" w14:paraId="6828EA66" w14:textId="77777777" w:rsidTr="00354F6F">
        <w:trPr>
          <w:gridAfter w:val="1"/>
          <w:wAfter w:w="1129" w:type="dxa"/>
          <w:trHeight w:val="381"/>
        </w:trPr>
        <w:tc>
          <w:tcPr>
            <w:tcW w:w="8359" w:type="dxa"/>
            <w:gridSpan w:val="2"/>
          </w:tcPr>
          <w:p w14:paraId="0DF0C101" w14:textId="77777777" w:rsidR="00D53FC6" w:rsidRPr="002D120A" w:rsidRDefault="00D53FC6" w:rsidP="00354F6F">
            <w:pPr>
              <w:rPr>
                <w:rFonts w:ascii="Times New Roman" w:hAnsi="Times New Roman" w:cs="Times New Roman"/>
                <w:szCs w:val="24"/>
              </w:rPr>
            </w:pPr>
          </w:p>
        </w:tc>
      </w:tr>
    </w:tbl>
    <w:p w14:paraId="04B53D40" w14:textId="77777777" w:rsidR="00D53FC6" w:rsidRPr="002D120A" w:rsidRDefault="00D53FC6" w:rsidP="00D53FC6">
      <w:pPr>
        <w:shd w:val="clear" w:color="auto" w:fill="FFFFFF"/>
        <w:rPr>
          <w:rFonts w:ascii="Times New Roman" w:hAnsi="Times New Roman" w:cs="Times New Roman"/>
          <w:b/>
          <w:szCs w:val="24"/>
          <w:u w:val="single"/>
        </w:rPr>
      </w:pPr>
    </w:p>
    <w:p w14:paraId="37FB6CD5" w14:textId="77777777" w:rsidR="00D53FC6" w:rsidRPr="002D120A" w:rsidRDefault="00D53FC6" w:rsidP="00D53FC6">
      <w:pPr>
        <w:shd w:val="clear" w:color="auto" w:fill="FFFFFF"/>
        <w:rPr>
          <w:rFonts w:ascii="Times New Roman" w:hAnsi="Times New Roman" w:cs="Times New Roman"/>
          <w:b/>
          <w:szCs w:val="24"/>
          <w:u w:val="single"/>
        </w:rPr>
      </w:pPr>
    </w:p>
    <w:p w14:paraId="438B0424" w14:textId="77777777" w:rsidR="00D53FC6" w:rsidRPr="002D120A" w:rsidRDefault="00D53FC6" w:rsidP="00D53FC6">
      <w:pPr>
        <w:rPr>
          <w:rFonts w:ascii="Times New Roman" w:hAnsi="Times New Roman" w:cs="Times New Roman"/>
          <w:szCs w:val="24"/>
        </w:rPr>
      </w:pPr>
    </w:p>
    <w:p w14:paraId="472AADF9" w14:textId="77777777" w:rsidR="00D53FC6" w:rsidRPr="002D120A" w:rsidRDefault="00D53FC6" w:rsidP="00D53FC6">
      <w:pPr>
        <w:rPr>
          <w:rFonts w:ascii="Times New Roman" w:hAnsi="Times New Roman" w:cs="Times New Roman"/>
          <w:szCs w:val="24"/>
        </w:rPr>
      </w:pPr>
    </w:p>
    <w:p w14:paraId="4B60FB94" w14:textId="77777777" w:rsidR="00D53FC6" w:rsidRPr="002D120A" w:rsidRDefault="00D53FC6" w:rsidP="00D53FC6">
      <w:pPr>
        <w:rPr>
          <w:rFonts w:ascii="Times New Roman" w:hAnsi="Times New Roman" w:cs="Times New Roman"/>
          <w:szCs w:val="24"/>
        </w:rPr>
      </w:pPr>
    </w:p>
    <w:p w14:paraId="62A0399A" w14:textId="77777777" w:rsidR="00D53FC6" w:rsidRPr="002D120A" w:rsidRDefault="00D53FC6" w:rsidP="00D53FC6">
      <w:pPr>
        <w:rPr>
          <w:rFonts w:ascii="Times New Roman" w:hAnsi="Times New Roman" w:cs="Times New Roman"/>
          <w:szCs w:val="24"/>
        </w:rPr>
      </w:pPr>
    </w:p>
    <w:p w14:paraId="37CEA4CF" w14:textId="77777777" w:rsidR="00D53FC6" w:rsidRPr="002D120A" w:rsidRDefault="00D53FC6" w:rsidP="00D53FC6">
      <w:pPr>
        <w:rPr>
          <w:rFonts w:ascii="Times New Roman" w:hAnsi="Times New Roman" w:cs="Times New Roman"/>
          <w:szCs w:val="24"/>
        </w:rPr>
      </w:pPr>
    </w:p>
    <w:p w14:paraId="0D956734" w14:textId="77777777" w:rsidR="00D53FC6" w:rsidRPr="002D120A" w:rsidRDefault="00D53FC6" w:rsidP="00D53FC6">
      <w:pPr>
        <w:rPr>
          <w:rFonts w:ascii="Times New Roman" w:hAnsi="Times New Roman" w:cs="Times New Roman"/>
          <w:szCs w:val="24"/>
        </w:rPr>
      </w:pPr>
    </w:p>
    <w:p w14:paraId="37A4ECBD" w14:textId="77777777" w:rsidR="00D53FC6" w:rsidRDefault="00D53FC6" w:rsidP="00D53FC6"/>
    <w:p w14:paraId="4D1AE700" w14:textId="77777777" w:rsidR="00D81F3B" w:rsidRDefault="00D81F3B"/>
    <w:sectPr w:rsidR="00D81F3B" w:rsidSect="00AA2156">
      <w:footerReference w:type="default" r:id="rId7"/>
      <w:pgSz w:w="11909" w:h="16834"/>
      <w:pgMar w:top="1440" w:right="1277" w:bottom="720" w:left="1134" w:header="720" w:footer="720" w:gutter="0"/>
      <w:cols w:space="113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A0AB7" w14:textId="77777777" w:rsidR="00FE5EE5" w:rsidRDefault="00FE5EE5" w:rsidP="00D53FC6">
      <w:r>
        <w:separator/>
      </w:r>
    </w:p>
  </w:endnote>
  <w:endnote w:type="continuationSeparator" w:id="0">
    <w:p w14:paraId="5EB17F82" w14:textId="77777777" w:rsidR="00FE5EE5" w:rsidRDefault="00FE5EE5" w:rsidP="00D5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3338" w14:textId="77777777" w:rsidR="00251B69" w:rsidRDefault="00584DC6">
    <w:pPr>
      <w:pStyle w:val="Pieddepage"/>
      <w:jc w:val="right"/>
    </w:pPr>
    <w:r>
      <w:fldChar w:fldCharType="begin"/>
    </w:r>
    <w:r>
      <w:instrText xml:space="preserve"> PAGE   \* MERGEFORMAT </w:instrText>
    </w:r>
    <w:r>
      <w:fldChar w:fldCharType="separate"/>
    </w:r>
    <w:r w:rsidR="006B3AEA">
      <w:rPr>
        <w:noProof/>
      </w:rPr>
      <w:t>9</w:t>
    </w:r>
    <w:r>
      <w:rPr>
        <w:noProof/>
      </w:rPr>
      <w:fldChar w:fldCharType="end"/>
    </w:r>
  </w:p>
  <w:p w14:paraId="5CC89381" w14:textId="77777777" w:rsidR="00251B69" w:rsidRDefault="00FE5EE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CC0B0" w14:textId="77777777" w:rsidR="00FE5EE5" w:rsidRDefault="00FE5EE5" w:rsidP="00D53FC6">
      <w:r>
        <w:separator/>
      </w:r>
    </w:p>
  </w:footnote>
  <w:footnote w:type="continuationSeparator" w:id="0">
    <w:p w14:paraId="56B2F39B" w14:textId="77777777" w:rsidR="00FE5EE5" w:rsidRDefault="00FE5EE5" w:rsidP="00D53FC6">
      <w:r>
        <w:continuationSeparator/>
      </w:r>
    </w:p>
  </w:footnote>
  <w:footnote w:id="1">
    <w:p w14:paraId="2F3F1716" w14:textId="77777777" w:rsidR="00D53FC6" w:rsidRPr="00642AEC" w:rsidRDefault="00D53FC6" w:rsidP="00D53FC6">
      <w:pPr>
        <w:pStyle w:val="Notedebasdepage"/>
        <w:rPr>
          <w:rFonts w:ascii="Times New Roman" w:hAnsi="Times New Roman" w:cs="Times New Roman"/>
        </w:rPr>
      </w:pPr>
      <w:r w:rsidRPr="00642AEC">
        <w:rPr>
          <w:rStyle w:val="Appelnotedebasdep"/>
          <w:rFonts w:ascii="Times New Roman" w:hAnsi="Times New Roman" w:cs="Times New Roman"/>
        </w:rPr>
        <w:footnoteRef/>
      </w:r>
      <w:r w:rsidRPr="00642AEC">
        <w:rPr>
          <w:rFonts w:ascii="Times New Roman" w:hAnsi="Times New Roman" w:cs="Times New Roman"/>
        </w:rPr>
        <w:t xml:space="preserve"> </w:t>
      </w:r>
      <w:proofErr w:type="spellStart"/>
      <w:r w:rsidRPr="00642AEC">
        <w:rPr>
          <w:rFonts w:ascii="Times New Roman" w:hAnsi="Times New Roman" w:cs="Times New Roman"/>
        </w:rPr>
        <w:t>Cass</w:t>
      </w:r>
      <w:proofErr w:type="spellEnd"/>
      <w:r w:rsidRPr="00642AEC">
        <w:rPr>
          <w:rFonts w:ascii="Times New Roman" w:hAnsi="Times New Roman" w:cs="Times New Roman"/>
        </w:rPr>
        <w:t xml:space="preserve">. com. 14 septembre 2010, n°09-16084 et </w:t>
      </w:r>
      <w:proofErr w:type="spellStart"/>
      <w:r w:rsidRPr="00642AEC">
        <w:rPr>
          <w:rFonts w:ascii="Times New Roman" w:hAnsi="Times New Roman" w:cs="Times New Roman"/>
        </w:rPr>
        <w:t>Cass</w:t>
      </w:r>
      <w:proofErr w:type="spellEnd"/>
      <w:r w:rsidRPr="00642AEC">
        <w:rPr>
          <w:rFonts w:ascii="Times New Roman" w:hAnsi="Times New Roman" w:cs="Times New Roman"/>
        </w:rPr>
        <w:t>. com. 23 octobre 2012, n°11-23376</w:t>
      </w:r>
    </w:p>
  </w:footnote>
  <w:footnote w:id="2">
    <w:p w14:paraId="22656D6D" w14:textId="77777777" w:rsidR="00D53FC6" w:rsidRPr="00642AEC" w:rsidRDefault="00D53FC6" w:rsidP="00D53FC6">
      <w:pPr>
        <w:pStyle w:val="Notedebasdepage"/>
        <w:rPr>
          <w:rFonts w:ascii="Times New Roman" w:hAnsi="Times New Roman" w:cs="Times New Roman"/>
        </w:rPr>
      </w:pPr>
      <w:r w:rsidRPr="00642AEC">
        <w:rPr>
          <w:rStyle w:val="Appelnotedebasdep"/>
          <w:rFonts w:ascii="Times New Roman" w:hAnsi="Times New Roman" w:cs="Times New Roman"/>
        </w:rPr>
        <w:footnoteRef/>
      </w:r>
      <w:r w:rsidRPr="00642AEC">
        <w:rPr>
          <w:rFonts w:ascii="Times New Roman" w:hAnsi="Times New Roman" w:cs="Times New Roman"/>
        </w:rPr>
        <w:t xml:space="preserve"> L 223-18 du Code de commerce : « </w:t>
      </w:r>
      <w:r w:rsidRPr="00642AEC">
        <w:rPr>
          <w:rFonts w:ascii="Times New Roman" w:hAnsi="Times New Roman" w:cs="Times New Roman"/>
          <w:i/>
        </w:rPr>
        <w:t xml:space="preserve">La société à responsabilité limitée est gérée </w:t>
      </w:r>
      <w:r w:rsidRPr="00642AEC">
        <w:rPr>
          <w:rFonts w:ascii="Times New Roman" w:hAnsi="Times New Roman" w:cs="Times New Roman"/>
          <w:i/>
          <w:u w:val="single"/>
        </w:rPr>
        <w:t xml:space="preserve">par une ou plusieurs </w:t>
      </w:r>
      <w:r w:rsidRPr="00642AEC">
        <w:rPr>
          <w:rFonts w:ascii="Times New Roman" w:hAnsi="Times New Roman" w:cs="Times New Roman"/>
          <w:b/>
          <w:i/>
          <w:u w:val="single"/>
        </w:rPr>
        <w:t>personnes physiques</w:t>
      </w:r>
      <w:r w:rsidRPr="00642AEC">
        <w:rPr>
          <w:rFonts w:ascii="Times New Roman" w:hAnsi="Times New Roman" w:cs="Times New Roman"/>
          <w:b/>
          <w:i/>
        </w:rPr>
        <w:t> </w:t>
      </w:r>
      <w:r w:rsidRPr="00642AEC">
        <w:rPr>
          <w:rFonts w:ascii="Times New Roman" w:hAnsi="Times New Roman" w:cs="Times New Roman"/>
        </w:rPr>
        <w:t>» ; cf. JCP Société Traité, « </w:t>
      </w:r>
      <w:r w:rsidRPr="00642AEC">
        <w:rPr>
          <w:rFonts w:ascii="Times New Roman" w:hAnsi="Times New Roman" w:cs="Times New Roman"/>
          <w:i/>
        </w:rPr>
        <w:t>Fasc. 74-10 : SOCIÉTÉS À RESPONSABILITE LIMITEE</w:t>
      </w:r>
      <w:r w:rsidRPr="00642AEC">
        <w:rPr>
          <w:rFonts w:ascii="Times New Roman" w:hAnsi="Times New Roman" w:cs="Times New Roman"/>
        </w:rPr>
        <w:t> », §.11 : « </w:t>
      </w:r>
      <w:r w:rsidRPr="00642AEC">
        <w:rPr>
          <w:rFonts w:ascii="Times New Roman" w:hAnsi="Times New Roman" w:cs="Times New Roman"/>
          <w:i/>
        </w:rPr>
        <w:t>Une personne morale ne peut être désignée gérant d'une SARL : en effet, il est précisé dans l'article L. 223-18, alinéa 1er du Code de commerce que la SARL est gérée par une ou plusieurs personnes physiques. Cette disposition étant impérative, la désignation d'une personne morale comme gérant de SARL est sanctionnée par la nullité de cet acte, sur le fondement de l'article L. 235-1 du Code de commerce</w:t>
      </w:r>
      <w:r w:rsidRPr="00642AEC">
        <w:rPr>
          <w:rFonts w:ascii="Times New Roman" w:hAnsi="Times New Roman" w:cs="Times New Roman"/>
        </w:rPr>
        <w:t> »</w:t>
      </w:r>
    </w:p>
  </w:footnote>
  <w:footnote w:id="3">
    <w:p w14:paraId="2823BE8C" w14:textId="77777777" w:rsidR="00D53FC6" w:rsidRPr="00642AEC" w:rsidRDefault="00D53FC6" w:rsidP="00D53FC6">
      <w:pPr>
        <w:pStyle w:val="Notedebasdepage"/>
        <w:rPr>
          <w:rFonts w:ascii="Times New Roman" w:hAnsi="Times New Roman" w:cs="Times New Roman"/>
        </w:rPr>
      </w:pPr>
      <w:r w:rsidRPr="00642AEC">
        <w:rPr>
          <w:rStyle w:val="Appelnotedebasdep"/>
          <w:rFonts w:ascii="Times New Roman" w:hAnsi="Times New Roman" w:cs="Times New Roman"/>
        </w:rPr>
        <w:footnoteRef/>
      </w:r>
      <w:r w:rsidRPr="00642AEC">
        <w:rPr>
          <w:rFonts w:ascii="Times New Roman" w:hAnsi="Times New Roman" w:cs="Times New Roman"/>
        </w:rPr>
        <w:t xml:space="preserve"> CA : 2 millions d’euros en 2013, 2,5 millions d’euros en 2012, 2,7 millions en 2011, 3 millions en 2010</w:t>
      </w:r>
    </w:p>
  </w:footnote>
  <w:footnote w:id="4">
    <w:p w14:paraId="7E51D36D" w14:textId="77777777" w:rsidR="00D53FC6" w:rsidRPr="00401F8E" w:rsidRDefault="00D53FC6" w:rsidP="00D53FC6">
      <w:pPr>
        <w:pStyle w:val="Notedebasdepage"/>
        <w:rPr>
          <w:rFonts w:ascii="Times New Roman" w:hAnsi="Times New Roman" w:cs="Times New Roman"/>
          <w:sz w:val="22"/>
          <w:szCs w:val="22"/>
        </w:rPr>
      </w:pPr>
      <w:r w:rsidRPr="00401F8E">
        <w:rPr>
          <w:rStyle w:val="Appelnotedebasdep"/>
          <w:rFonts w:ascii="Times New Roman" w:hAnsi="Times New Roman" w:cs="Times New Roman"/>
          <w:sz w:val="22"/>
          <w:szCs w:val="22"/>
        </w:rPr>
        <w:footnoteRef/>
      </w:r>
      <w:r w:rsidRPr="00401F8E">
        <w:rPr>
          <w:rFonts w:ascii="Times New Roman" w:hAnsi="Times New Roman" w:cs="Times New Roman"/>
          <w:sz w:val="22"/>
          <w:szCs w:val="22"/>
        </w:rPr>
        <w:t xml:space="preserve"> D. Rebut, « </w:t>
      </w:r>
      <w:r w:rsidRPr="00401F8E">
        <w:rPr>
          <w:rFonts w:ascii="Times New Roman" w:hAnsi="Times New Roman" w:cs="Times New Roman"/>
          <w:i/>
          <w:sz w:val="22"/>
          <w:szCs w:val="22"/>
        </w:rPr>
        <w:t>abus de biens sociaux</w:t>
      </w:r>
      <w:r w:rsidRPr="00401F8E">
        <w:rPr>
          <w:rFonts w:ascii="Times New Roman" w:hAnsi="Times New Roman" w:cs="Times New Roman"/>
          <w:sz w:val="22"/>
          <w:szCs w:val="22"/>
        </w:rPr>
        <w:t> », Répertoire de droit pénal et de procédure pénale, Dalloz, §. 19 et s.</w:t>
      </w:r>
    </w:p>
  </w:footnote>
  <w:footnote w:id="5">
    <w:p w14:paraId="2429033F" w14:textId="77777777" w:rsidR="00D53FC6" w:rsidRPr="00B7037D" w:rsidRDefault="00D53FC6" w:rsidP="00D53FC6">
      <w:pPr>
        <w:pStyle w:val="Notedebasdepage"/>
        <w:rPr>
          <w:rFonts w:ascii="Times New Roman" w:hAnsi="Times New Roman" w:cs="Times New Roman"/>
        </w:rPr>
      </w:pPr>
      <w:r w:rsidRPr="00B7037D">
        <w:rPr>
          <w:rStyle w:val="Appelnotedebasdep"/>
          <w:rFonts w:ascii="Times New Roman" w:hAnsi="Times New Roman" w:cs="Times New Roman"/>
        </w:rPr>
        <w:footnoteRef/>
      </w:r>
      <w:r w:rsidRPr="00B7037D">
        <w:rPr>
          <w:rFonts w:ascii="Times New Roman" w:hAnsi="Times New Roman" w:cs="Times New Roman"/>
        </w:rPr>
        <w:t xml:space="preserve"> </w:t>
      </w:r>
      <w:proofErr w:type="spellStart"/>
      <w:r>
        <w:rPr>
          <w:rFonts w:ascii="Times New Roman" w:hAnsi="Times New Roman" w:cs="Times New Roman"/>
        </w:rPr>
        <w:t>Cass</w:t>
      </w:r>
      <w:proofErr w:type="spellEnd"/>
      <w:r>
        <w:rPr>
          <w:rFonts w:ascii="Times New Roman" w:hAnsi="Times New Roman" w:cs="Times New Roman"/>
        </w:rPr>
        <w:t xml:space="preserve">. </w:t>
      </w:r>
      <w:proofErr w:type="spellStart"/>
      <w:r>
        <w:rPr>
          <w:rFonts w:ascii="Times New Roman" w:hAnsi="Times New Roman" w:cs="Times New Roman"/>
        </w:rPr>
        <w:t>crim</w:t>
      </w:r>
      <w:proofErr w:type="spellEnd"/>
      <w:r>
        <w:rPr>
          <w:rFonts w:ascii="Times New Roman" w:hAnsi="Times New Roman" w:cs="Times New Roman"/>
        </w:rPr>
        <w:t>., 14 février 1974, n°73-91516 : «</w:t>
      </w:r>
      <w:r w:rsidRPr="006D5641">
        <w:rPr>
          <w:rFonts w:ascii="Times New Roman" w:hAnsi="Times New Roman" w:cs="Times New Roman"/>
          <w:i/>
        </w:rPr>
        <w:t xml:space="preserve"> Attendu qu'en l'état de ces constatations déduites de l'appréciation souveraine par les juges du fond des éléments de preuve soumis </w:t>
      </w:r>
      <w:proofErr w:type="spellStart"/>
      <w:r w:rsidRPr="006D5641">
        <w:rPr>
          <w:rFonts w:ascii="Times New Roman" w:hAnsi="Times New Roman" w:cs="Times New Roman"/>
          <w:i/>
        </w:rPr>
        <w:t>a</w:t>
      </w:r>
      <w:proofErr w:type="spellEnd"/>
      <w:r w:rsidRPr="006D5641">
        <w:rPr>
          <w:rFonts w:ascii="Times New Roman" w:hAnsi="Times New Roman" w:cs="Times New Roman"/>
          <w:i/>
        </w:rPr>
        <w:t xml:space="preserve"> la libre discussion des parties, la cour d'appel a déclaré </w:t>
      </w:r>
      <w:proofErr w:type="spellStart"/>
      <w:r w:rsidRPr="006D5641">
        <w:rPr>
          <w:rFonts w:ascii="Times New Roman" w:hAnsi="Times New Roman" w:cs="Times New Roman"/>
          <w:i/>
        </w:rPr>
        <w:t>a</w:t>
      </w:r>
      <w:proofErr w:type="spellEnd"/>
      <w:r w:rsidRPr="006D5641">
        <w:rPr>
          <w:rFonts w:ascii="Times New Roman" w:hAnsi="Times New Roman" w:cs="Times New Roman"/>
          <w:i/>
        </w:rPr>
        <w:t xml:space="preserve"> bon droit et sans contradiction, que " l'abandon sans raison commerciale, dans le contrat du 15 novembre 1960, par la société area au profit de la société x... et Cie, d'une marge bénéficiaire de 10 % sur le montant des ventes de disques, constituait a la charge du président-directeur général x..., qui était également le gérant de la société bénéficiaire, un abus des biens de la société area ; </w:t>
      </w:r>
      <w:r>
        <w:rPr>
          <w:rFonts w:ascii="Times New Roman" w:hAnsi="Times New Roman" w:cs="Times New Roman"/>
        </w:rPr>
        <w:t>»</w:t>
      </w:r>
    </w:p>
  </w:footnote>
  <w:footnote w:id="6">
    <w:p w14:paraId="546E4B19" w14:textId="77777777" w:rsidR="00D53FC6" w:rsidRPr="00B7037D" w:rsidRDefault="00D53FC6" w:rsidP="00D53FC6">
      <w:pPr>
        <w:pStyle w:val="Notedebasdepage"/>
        <w:rPr>
          <w:rFonts w:ascii="Times New Roman" w:hAnsi="Times New Roman" w:cs="Times New Roman"/>
          <w:b/>
          <w:i/>
        </w:rPr>
      </w:pPr>
      <w:r w:rsidRPr="00B7037D">
        <w:rPr>
          <w:rStyle w:val="Appelnotedebasdep"/>
          <w:rFonts w:ascii="Times New Roman" w:hAnsi="Times New Roman" w:cs="Times New Roman"/>
        </w:rPr>
        <w:footnoteRef/>
      </w:r>
      <w:r w:rsidRPr="00B7037D">
        <w:rPr>
          <w:rFonts w:ascii="Times New Roman" w:hAnsi="Times New Roman" w:cs="Times New Roman"/>
        </w:rPr>
        <w:t xml:space="preserve"> </w:t>
      </w:r>
      <w:proofErr w:type="spellStart"/>
      <w:r w:rsidRPr="00B7037D">
        <w:rPr>
          <w:rFonts w:ascii="Times New Roman" w:hAnsi="Times New Roman" w:cs="Times New Roman"/>
        </w:rPr>
        <w:t>Cass</w:t>
      </w:r>
      <w:proofErr w:type="spellEnd"/>
      <w:r w:rsidRPr="00B7037D">
        <w:rPr>
          <w:rFonts w:ascii="Times New Roman" w:hAnsi="Times New Roman" w:cs="Times New Roman"/>
        </w:rPr>
        <w:t xml:space="preserve">. </w:t>
      </w:r>
      <w:proofErr w:type="spellStart"/>
      <w:r w:rsidRPr="00B7037D">
        <w:rPr>
          <w:rFonts w:ascii="Times New Roman" w:hAnsi="Times New Roman" w:cs="Times New Roman"/>
        </w:rPr>
        <w:t>Crim</w:t>
      </w:r>
      <w:proofErr w:type="spellEnd"/>
      <w:r w:rsidRPr="00B7037D">
        <w:rPr>
          <w:rFonts w:ascii="Times New Roman" w:hAnsi="Times New Roman" w:cs="Times New Roman"/>
        </w:rPr>
        <w:t>. 25 octobre 2006, n°05-85998 : « </w:t>
      </w:r>
      <w:r w:rsidRPr="00B7037D">
        <w:rPr>
          <w:rFonts w:ascii="Times New Roman" w:hAnsi="Times New Roman" w:cs="Times New Roman"/>
          <w:i/>
        </w:rPr>
        <w:t xml:space="preserve">Attendu qu'il résulte de l'arrêt attaqué que, </w:t>
      </w:r>
      <w:r w:rsidRPr="00B7037D">
        <w:rPr>
          <w:rFonts w:ascii="Times New Roman" w:hAnsi="Times New Roman" w:cs="Times New Roman"/>
          <w:b/>
          <w:i/>
        </w:rPr>
        <w:t xml:space="preserve">sous le couvert d'un montage juridique et financier, sciemment mis en place et maintenu par leur dirigeant Jean-Luc X..., des honoraires ne correspondant à aucune prestation utile ont été mis à la charge des sociétés Matra et Hachette au seul profit de la société </w:t>
      </w:r>
      <w:proofErr w:type="spellStart"/>
      <w:r w:rsidRPr="00B7037D">
        <w:rPr>
          <w:rFonts w:ascii="Times New Roman" w:hAnsi="Times New Roman" w:cs="Times New Roman"/>
          <w:b/>
          <w:i/>
        </w:rPr>
        <w:t>Arjil</w:t>
      </w:r>
      <w:proofErr w:type="spellEnd"/>
      <w:r w:rsidRPr="00B7037D">
        <w:rPr>
          <w:rFonts w:ascii="Times New Roman" w:hAnsi="Times New Roman" w:cs="Times New Roman"/>
          <w:b/>
          <w:i/>
        </w:rPr>
        <w:t xml:space="preserve"> groupe dont les ayants cause exclusifs étaient Jean-Luc X... et son fils Arnaud ; </w:t>
      </w:r>
    </w:p>
    <w:p w14:paraId="2643D54D" w14:textId="77777777" w:rsidR="00D53FC6" w:rsidRPr="00B7037D" w:rsidRDefault="00D53FC6" w:rsidP="00D53FC6">
      <w:pPr>
        <w:pStyle w:val="Notedebasdepage"/>
        <w:rPr>
          <w:rFonts w:ascii="Times New Roman" w:hAnsi="Times New Roman" w:cs="Times New Roman"/>
          <w:i/>
        </w:rPr>
      </w:pPr>
      <w:r w:rsidRPr="00B7037D">
        <w:rPr>
          <w:rFonts w:ascii="Times New Roman" w:hAnsi="Times New Roman" w:cs="Times New Roman"/>
          <w:i/>
        </w:rPr>
        <w:t>(…)</w:t>
      </w:r>
    </w:p>
    <w:p w14:paraId="135AAEF0" w14:textId="77777777" w:rsidR="00D53FC6" w:rsidRDefault="00D53FC6" w:rsidP="00D53FC6">
      <w:pPr>
        <w:pStyle w:val="Notedebasdepage"/>
        <w:rPr>
          <w:rFonts w:ascii="Times New Roman" w:hAnsi="Times New Roman" w:cs="Times New Roman"/>
        </w:rPr>
      </w:pPr>
      <w:r w:rsidRPr="00B7037D">
        <w:rPr>
          <w:rFonts w:ascii="Times New Roman" w:hAnsi="Times New Roman" w:cs="Times New Roman"/>
          <w:i/>
        </w:rPr>
        <w:t>Attendu qu'en l'état de ces énonciations, exemptes d'insuffisance comme de contradiction, procédant de son pouvoir souverain d'appréciation, et dès lors qu'aucun texte n'exige que l'usage des biens sociaux ait eu lieu à des fins exclusivement personnelles, la cour d'appel, qui a répondu comme elle le devait aux conclusions dont elle était saisie, a justifié sa décision</w:t>
      </w:r>
      <w:r w:rsidRPr="00B7037D">
        <w:rPr>
          <w:rFonts w:ascii="Times New Roman" w:hAnsi="Times New Roman" w:cs="Times New Roman"/>
        </w:rPr>
        <w:t> »</w:t>
      </w:r>
    </w:p>
    <w:p w14:paraId="18F5D700" w14:textId="77777777" w:rsidR="00D53FC6" w:rsidRPr="00B7037D" w:rsidRDefault="00D53FC6" w:rsidP="00D53FC6">
      <w:pPr>
        <w:pStyle w:val="Notedebasdepage"/>
        <w:rPr>
          <w:rFonts w:ascii="Times New Roman" w:hAnsi="Times New Roman" w:cs="Times New Roman"/>
        </w:rPr>
      </w:pPr>
    </w:p>
  </w:footnote>
  <w:footnote w:id="7">
    <w:p w14:paraId="2A45DC1D" w14:textId="77777777" w:rsidR="00D53FC6" w:rsidRPr="00DA5FD4" w:rsidRDefault="00D53FC6" w:rsidP="00D53FC6">
      <w:pPr>
        <w:pStyle w:val="Notedebasdepage"/>
        <w:rPr>
          <w:rFonts w:ascii="Times New Roman" w:hAnsi="Times New Roman" w:cs="Times New Roman"/>
        </w:rPr>
      </w:pPr>
      <w:r w:rsidRPr="00DA5FD4">
        <w:rPr>
          <w:rStyle w:val="Appelnotedebasdep"/>
          <w:rFonts w:ascii="Times New Roman" w:hAnsi="Times New Roman" w:cs="Times New Roman"/>
        </w:rPr>
        <w:footnoteRef/>
      </w:r>
      <w:r w:rsidRPr="00DA5FD4">
        <w:rPr>
          <w:rFonts w:ascii="Times New Roman" w:hAnsi="Times New Roman" w:cs="Times New Roman"/>
        </w:rPr>
        <w:t xml:space="preserve"> Abus de biens sociaux – Bernard BOULOC – juillet 2015 (actualisation : janvier 2016) DALLOZ §. 123 et s. </w:t>
      </w:r>
      <w:proofErr w:type="spellStart"/>
      <w:r w:rsidRPr="00DA5FD4">
        <w:rPr>
          <w:rFonts w:ascii="Times New Roman" w:hAnsi="Times New Roman" w:cs="Times New Roman"/>
        </w:rPr>
        <w:t>rep</w:t>
      </w:r>
      <w:proofErr w:type="spellEnd"/>
      <w:r w:rsidRPr="00DA5FD4">
        <w:rPr>
          <w:rFonts w:ascii="Times New Roman" w:hAnsi="Times New Roman" w:cs="Times New Roman"/>
        </w:rPr>
        <w:t xml:space="preserve"> droit des sociétés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6C1"/>
    <w:multiLevelType w:val="hybridMultilevel"/>
    <w:tmpl w:val="B31839A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2D455B"/>
    <w:multiLevelType w:val="hybridMultilevel"/>
    <w:tmpl w:val="65B44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F5258E"/>
    <w:multiLevelType w:val="hybridMultilevel"/>
    <w:tmpl w:val="8408C492"/>
    <w:lvl w:ilvl="0" w:tplc="397463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87281F"/>
    <w:multiLevelType w:val="multilevel"/>
    <w:tmpl w:val="F53A68A0"/>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1D60BC2"/>
    <w:multiLevelType w:val="hybridMultilevel"/>
    <w:tmpl w:val="04F22CE4"/>
    <w:lvl w:ilvl="0" w:tplc="040C0005">
      <w:start w:val="1"/>
      <w:numFmt w:val="bullet"/>
      <w:lvlText w:val=""/>
      <w:lvlJc w:val="left"/>
      <w:pPr>
        <w:ind w:left="1633" w:hanging="360"/>
      </w:pPr>
      <w:rPr>
        <w:rFonts w:ascii="Wingdings" w:hAnsi="Wingdings" w:hint="default"/>
      </w:rPr>
    </w:lvl>
    <w:lvl w:ilvl="1" w:tplc="040C0003" w:tentative="1">
      <w:start w:val="1"/>
      <w:numFmt w:val="bullet"/>
      <w:lvlText w:val="o"/>
      <w:lvlJc w:val="left"/>
      <w:pPr>
        <w:ind w:left="2353" w:hanging="360"/>
      </w:pPr>
      <w:rPr>
        <w:rFonts w:ascii="Courier New" w:hAnsi="Courier New" w:cs="Courier New" w:hint="default"/>
      </w:rPr>
    </w:lvl>
    <w:lvl w:ilvl="2" w:tplc="040C0005" w:tentative="1">
      <w:start w:val="1"/>
      <w:numFmt w:val="bullet"/>
      <w:lvlText w:val=""/>
      <w:lvlJc w:val="left"/>
      <w:pPr>
        <w:ind w:left="3073" w:hanging="360"/>
      </w:pPr>
      <w:rPr>
        <w:rFonts w:ascii="Wingdings" w:hAnsi="Wingdings" w:hint="default"/>
      </w:rPr>
    </w:lvl>
    <w:lvl w:ilvl="3" w:tplc="040C0001" w:tentative="1">
      <w:start w:val="1"/>
      <w:numFmt w:val="bullet"/>
      <w:lvlText w:val=""/>
      <w:lvlJc w:val="left"/>
      <w:pPr>
        <w:ind w:left="3793" w:hanging="360"/>
      </w:pPr>
      <w:rPr>
        <w:rFonts w:ascii="Symbol" w:hAnsi="Symbol" w:hint="default"/>
      </w:rPr>
    </w:lvl>
    <w:lvl w:ilvl="4" w:tplc="040C0003" w:tentative="1">
      <w:start w:val="1"/>
      <w:numFmt w:val="bullet"/>
      <w:lvlText w:val="o"/>
      <w:lvlJc w:val="left"/>
      <w:pPr>
        <w:ind w:left="4513" w:hanging="360"/>
      </w:pPr>
      <w:rPr>
        <w:rFonts w:ascii="Courier New" w:hAnsi="Courier New" w:cs="Courier New" w:hint="default"/>
      </w:rPr>
    </w:lvl>
    <w:lvl w:ilvl="5" w:tplc="040C0005" w:tentative="1">
      <w:start w:val="1"/>
      <w:numFmt w:val="bullet"/>
      <w:lvlText w:val=""/>
      <w:lvlJc w:val="left"/>
      <w:pPr>
        <w:ind w:left="5233" w:hanging="360"/>
      </w:pPr>
      <w:rPr>
        <w:rFonts w:ascii="Wingdings" w:hAnsi="Wingdings" w:hint="default"/>
      </w:rPr>
    </w:lvl>
    <w:lvl w:ilvl="6" w:tplc="040C0001" w:tentative="1">
      <w:start w:val="1"/>
      <w:numFmt w:val="bullet"/>
      <w:lvlText w:val=""/>
      <w:lvlJc w:val="left"/>
      <w:pPr>
        <w:ind w:left="5953" w:hanging="360"/>
      </w:pPr>
      <w:rPr>
        <w:rFonts w:ascii="Symbol" w:hAnsi="Symbol" w:hint="default"/>
      </w:rPr>
    </w:lvl>
    <w:lvl w:ilvl="7" w:tplc="040C0003" w:tentative="1">
      <w:start w:val="1"/>
      <w:numFmt w:val="bullet"/>
      <w:lvlText w:val="o"/>
      <w:lvlJc w:val="left"/>
      <w:pPr>
        <w:ind w:left="6673" w:hanging="360"/>
      </w:pPr>
      <w:rPr>
        <w:rFonts w:ascii="Courier New" w:hAnsi="Courier New" w:cs="Courier New" w:hint="default"/>
      </w:rPr>
    </w:lvl>
    <w:lvl w:ilvl="8" w:tplc="040C0005" w:tentative="1">
      <w:start w:val="1"/>
      <w:numFmt w:val="bullet"/>
      <w:lvlText w:val=""/>
      <w:lvlJc w:val="left"/>
      <w:pPr>
        <w:ind w:left="7393" w:hanging="360"/>
      </w:pPr>
      <w:rPr>
        <w:rFonts w:ascii="Wingdings" w:hAnsi="Wingdings" w:hint="default"/>
      </w:rPr>
    </w:lvl>
  </w:abstractNum>
  <w:abstractNum w:abstractNumId="5">
    <w:nsid w:val="47F11B1D"/>
    <w:multiLevelType w:val="hybridMultilevel"/>
    <w:tmpl w:val="222C75A6"/>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5B256369"/>
    <w:multiLevelType w:val="hybridMultilevel"/>
    <w:tmpl w:val="7F020E24"/>
    <w:lvl w:ilvl="0" w:tplc="81BCA0D6">
      <w:start w:val="1"/>
      <w:numFmt w:val="upperRoman"/>
      <w:lvlText w:val="%1."/>
      <w:lvlJc w:val="left"/>
      <w:pPr>
        <w:ind w:left="1080" w:hanging="720"/>
      </w:pPr>
      <w:rPr>
        <w:rFonts w:hint="default"/>
        <w:u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31AA9FBE">
      <w:start w:val="1"/>
      <w:numFmt w:val="decimal"/>
      <w:lvlText w:val="%4."/>
      <w:lvlJc w:val="left"/>
      <w:pPr>
        <w:ind w:left="2880" w:hanging="360"/>
      </w:pPr>
      <w:rPr>
        <w:i w:val="0"/>
      </w:rPr>
    </w:lvl>
    <w:lvl w:ilvl="4" w:tplc="040C0001">
      <w:start w:val="1"/>
      <w:numFmt w:val="bullet"/>
      <w:lvlText w:val=""/>
      <w:lvlJc w:val="left"/>
      <w:pPr>
        <w:ind w:left="3600" w:hanging="360"/>
      </w:pPr>
      <w:rPr>
        <w:rFonts w:ascii="Symbol" w:hAnsi="Symbol"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CF46D2"/>
    <w:multiLevelType w:val="hybridMultilevel"/>
    <w:tmpl w:val="196A5B5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D4C2F27"/>
    <w:multiLevelType w:val="hybridMultilevel"/>
    <w:tmpl w:val="1CE0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1"/>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C6"/>
    <w:rsid w:val="00347FA4"/>
    <w:rsid w:val="00584DC6"/>
    <w:rsid w:val="006B3AEA"/>
    <w:rsid w:val="007018AE"/>
    <w:rsid w:val="00D53FC6"/>
    <w:rsid w:val="00D81F3B"/>
    <w:rsid w:val="00DF58FA"/>
    <w:rsid w:val="00E20178"/>
    <w:rsid w:val="00FE5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98E2"/>
  <w15:chartTrackingRefBased/>
  <w15:docId w15:val="{2FDBAF37-E672-4C24-BF6A-E2A26B8D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C6"/>
    <w:pPr>
      <w:spacing w:after="0" w:line="240" w:lineRule="auto"/>
      <w:jc w:val="both"/>
    </w:pPr>
    <w:rPr>
      <w:rFonts w:ascii="Calibri" w:eastAsia="Times New Roman" w:hAnsi="Calibri" w:cs="Calibr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53FC6"/>
    <w:pPr>
      <w:tabs>
        <w:tab w:val="center" w:pos="4536"/>
        <w:tab w:val="right" w:pos="9072"/>
      </w:tabs>
    </w:pPr>
  </w:style>
  <w:style w:type="character" w:customStyle="1" w:styleId="PieddepageCar">
    <w:name w:val="Pied de page Car"/>
    <w:basedOn w:val="Policepardfaut"/>
    <w:link w:val="Pieddepage"/>
    <w:uiPriority w:val="99"/>
    <w:rsid w:val="00D53FC6"/>
    <w:rPr>
      <w:rFonts w:ascii="Calibri" w:eastAsia="Times New Roman" w:hAnsi="Calibri" w:cs="Calibri"/>
      <w:sz w:val="24"/>
      <w:szCs w:val="20"/>
      <w:lang w:eastAsia="fr-FR"/>
    </w:rPr>
  </w:style>
  <w:style w:type="paragraph" w:styleId="Pardeliste">
    <w:name w:val="List Paragraph"/>
    <w:basedOn w:val="Normal"/>
    <w:uiPriority w:val="34"/>
    <w:qFormat/>
    <w:rsid w:val="00D53FC6"/>
    <w:pPr>
      <w:ind w:left="708"/>
    </w:pPr>
  </w:style>
  <w:style w:type="paragraph" w:styleId="TM1">
    <w:name w:val="toc 1"/>
    <w:basedOn w:val="Normal"/>
    <w:next w:val="Normal"/>
    <w:autoRedefine/>
    <w:uiPriority w:val="39"/>
    <w:unhideWhenUsed/>
    <w:qFormat/>
    <w:rsid w:val="00D53FC6"/>
    <w:pPr>
      <w:tabs>
        <w:tab w:val="left" w:pos="1100"/>
        <w:tab w:val="right" w:leader="dot" w:pos="9488"/>
      </w:tabs>
      <w:spacing w:after="100" w:line="276" w:lineRule="auto"/>
    </w:pPr>
    <w:rPr>
      <w:rFonts w:asciiTheme="minorHAnsi" w:eastAsiaTheme="minorEastAsia" w:hAnsiTheme="minorHAnsi" w:cstheme="minorBidi"/>
      <w:noProof/>
      <w:szCs w:val="24"/>
    </w:rPr>
  </w:style>
  <w:style w:type="paragraph" w:styleId="Notedebasdepage">
    <w:name w:val="footnote text"/>
    <w:basedOn w:val="Normal"/>
    <w:link w:val="NotedebasdepageCar"/>
    <w:uiPriority w:val="99"/>
    <w:unhideWhenUsed/>
    <w:rsid w:val="00D53FC6"/>
    <w:rPr>
      <w:sz w:val="20"/>
    </w:rPr>
  </w:style>
  <w:style w:type="character" w:customStyle="1" w:styleId="NotedebasdepageCar">
    <w:name w:val="Note de bas de page Car"/>
    <w:basedOn w:val="Policepardfaut"/>
    <w:link w:val="Notedebasdepage"/>
    <w:uiPriority w:val="99"/>
    <w:rsid w:val="00D53FC6"/>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D53FC6"/>
    <w:rPr>
      <w:vertAlign w:val="superscript"/>
    </w:rPr>
  </w:style>
  <w:style w:type="table" w:styleId="Grilledutableau">
    <w:name w:val="Table Grid"/>
    <w:basedOn w:val="TableauNormal"/>
    <w:uiPriority w:val="39"/>
    <w:rsid w:val="00D53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2677</Words>
  <Characters>14728</Characters>
  <Application>Microsoft Macintosh Word</Application>
  <DocSecurity>0</DocSecurity>
  <Lines>122</Lines>
  <Paragraphs>34</Paragraphs>
  <ScaleCrop>false</ScaleCrop>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f.alfonsi</dc:creator>
  <cp:keywords/>
  <dc:description/>
  <cp:lastModifiedBy>Olivier BAILLET</cp:lastModifiedBy>
  <cp:revision>5</cp:revision>
  <dcterms:created xsi:type="dcterms:W3CDTF">2016-04-13T17:21:00Z</dcterms:created>
  <dcterms:modified xsi:type="dcterms:W3CDTF">2016-05-01T05:16:00Z</dcterms:modified>
</cp:coreProperties>
</file>